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86679" w14:textId="706EDE30" w:rsidR="0042472F" w:rsidRPr="00B1642E" w:rsidRDefault="0042472F" w:rsidP="00B1642E">
      <w:pPr>
        <w:jc w:val="center"/>
        <w:rPr>
          <w:rFonts w:asciiTheme="majorHAnsi" w:eastAsia="Arial Narrow" w:hAnsiTheme="majorHAnsi" w:cstheme="majorHAnsi"/>
          <w:bCs/>
        </w:rPr>
      </w:pPr>
      <w:bookmarkStart w:id="0" w:name="_GoBack"/>
      <w:bookmarkEnd w:id="0"/>
      <w:r w:rsidRPr="00B1642E">
        <w:rPr>
          <w:rFonts w:asciiTheme="majorHAnsi" w:eastAsia="Arial Narrow" w:hAnsiTheme="majorHAnsi" w:cstheme="majorHAnsi"/>
          <w:b/>
          <w:sz w:val="28"/>
          <w:szCs w:val="28"/>
        </w:rPr>
        <w:t>POLÍTICA DE CONFLITO DE INTERESSES</w:t>
      </w:r>
    </w:p>
    <w:p w14:paraId="121B6832" w14:textId="77777777" w:rsidR="006B2679" w:rsidRPr="00B1642E" w:rsidRDefault="006B2679" w:rsidP="009D658D">
      <w:pPr>
        <w:jc w:val="both"/>
        <w:rPr>
          <w:rFonts w:asciiTheme="majorHAnsi" w:eastAsia="Arial Narrow" w:hAnsiTheme="majorHAnsi" w:cstheme="majorHAnsi"/>
          <w:bCs/>
        </w:rPr>
      </w:pPr>
    </w:p>
    <w:p w14:paraId="62309AD4" w14:textId="4B061BD0" w:rsidR="00A94AE6" w:rsidRPr="00B067B0" w:rsidRDefault="00A94AE6" w:rsidP="00B067B0">
      <w:pPr>
        <w:pStyle w:val="PargrafodaLista"/>
        <w:numPr>
          <w:ilvl w:val="0"/>
          <w:numId w:val="10"/>
        </w:numPr>
        <w:jc w:val="both"/>
        <w:rPr>
          <w:rFonts w:asciiTheme="majorHAnsi" w:eastAsia="Arial Narrow" w:hAnsiTheme="majorHAnsi" w:cstheme="majorHAnsi"/>
          <w:b/>
        </w:rPr>
      </w:pPr>
      <w:r w:rsidRPr="00B067B0">
        <w:rPr>
          <w:rFonts w:asciiTheme="majorHAnsi" w:eastAsia="Arial Narrow" w:hAnsiTheme="majorHAnsi" w:cstheme="majorHAnsi"/>
          <w:b/>
        </w:rPr>
        <w:t>OBJETIVO</w:t>
      </w:r>
    </w:p>
    <w:p w14:paraId="7DBF6242" w14:textId="77777777" w:rsidR="009D658D" w:rsidRPr="00B1642E" w:rsidRDefault="009D658D" w:rsidP="009D658D">
      <w:pPr>
        <w:pStyle w:val="PargrafodaLista"/>
        <w:ind w:left="1080"/>
        <w:jc w:val="both"/>
        <w:rPr>
          <w:rFonts w:asciiTheme="majorHAnsi" w:eastAsia="Arial Narrow" w:hAnsiTheme="majorHAnsi" w:cstheme="majorHAnsi"/>
          <w:b/>
        </w:rPr>
      </w:pPr>
    </w:p>
    <w:p w14:paraId="7DB0902D" w14:textId="112062E0" w:rsidR="00A94AE6" w:rsidRPr="00B067B0" w:rsidRDefault="00A94AE6" w:rsidP="00B067B0">
      <w:pPr>
        <w:pStyle w:val="PargrafodaLista"/>
        <w:numPr>
          <w:ilvl w:val="1"/>
          <w:numId w:val="9"/>
        </w:numPr>
        <w:ind w:left="0" w:firstLine="0"/>
        <w:jc w:val="both"/>
        <w:rPr>
          <w:rFonts w:asciiTheme="majorHAnsi" w:eastAsia="Arial Narrow" w:hAnsiTheme="majorHAnsi" w:cstheme="majorHAnsi"/>
          <w:bCs/>
        </w:rPr>
      </w:pPr>
      <w:r w:rsidRPr="00B067B0">
        <w:rPr>
          <w:rFonts w:asciiTheme="majorHAnsi" w:eastAsia="Arial Narrow" w:hAnsiTheme="majorHAnsi" w:cstheme="majorHAnsi"/>
          <w:bCs/>
        </w:rPr>
        <w:t>Esta Política tem o objetivo de estabelecer diretrizes e orientar na identificação, declaração e resolução de situações que possam apresentar conflitos de interesse reais, potenciais ou aparentes.</w:t>
      </w:r>
    </w:p>
    <w:p w14:paraId="4CE079F3" w14:textId="77777777" w:rsidR="009D658D" w:rsidRPr="00B1642E" w:rsidRDefault="009D658D" w:rsidP="009D658D">
      <w:pPr>
        <w:ind w:firstLine="360"/>
        <w:jc w:val="both"/>
        <w:rPr>
          <w:rFonts w:asciiTheme="majorHAnsi" w:eastAsia="Arial Narrow" w:hAnsiTheme="majorHAnsi" w:cstheme="majorHAnsi"/>
          <w:bCs/>
        </w:rPr>
      </w:pPr>
    </w:p>
    <w:p w14:paraId="79981464" w14:textId="7768C31A" w:rsidR="00A94AE6" w:rsidRPr="00B1642E" w:rsidRDefault="00A94AE6" w:rsidP="00B067B0">
      <w:pPr>
        <w:pStyle w:val="PargrafodaLista"/>
        <w:numPr>
          <w:ilvl w:val="1"/>
          <w:numId w:val="9"/>
        </w:numPr>
        <w:ind w:left="0" w:firstLine="0"/>
        <w:jc w:val="both"/>
        <w:rPr>
          <w:rFonts w:asciiTheme="majorHAnsi" w:eastAsia="Arial Narrow" w:hAnsiTheme="majorHAnsi" w:cstheme="majorHAnsi"/>
          <w:bCs/>
        </w:rPr>
      </w:pPr>
      <w:r w:rsidRPr="00B1642E">
        <w:rPr>
          <w:rFonts w:asciiTheme="majorHAnsi" w:eastAsia="Arial Narrow" w:hAnsiTheme="majorHAnsi" w:cstheme="majorHAnsi"/>
          <w:bCs/>
        </w:rPr>
        <w:t>As disposições desta política devem ser interpretadas em conjunto e complementam as diretrizes de conduta estabelecidas pelo Código de Conduta da Terruá e na Política Anticorrupção.</w:t>
      </w:r>
    </w:p>
    <w:p w14:paraId="5A533EE1" w14:textId="77777777" w:rsidR="00A94AE6" w:rsidRPr="00B1642E" w:rsidRDefault="00A94AE6" w:rsidP="009D658D">
      <w:pPr>
        <w:jc w:val="both"/>
        <w:rPr>
          <w:rFonts w:asciiTheme="majorHAnsi" w:eastAsia="Arial Narrow" w:hAnsiTheme="majorHAnsi" w:cstheme="majorHAnsi"/>
          <w:bCs/>
        </w:rPr>
      </w:pPr>
    </w:p>
    <w:p w14:paraId="46A03600" w14:textId="750B8486" w:rsidR="00A94AE6" w:rsidRPr="00B067B0" w:rsidRDefault="00A94AE6" w:rsidP="00B067B0">
      <w:pPr>
        <w:pStyle w:val="PargrafodaLista"/>
        <w:numPr>
          <w:ilvl w:val="0"/>
          <w:numId w:val="10"/>
        </w:numPr>
        <w:jc w:val="both"/>
        <w:rPr>
          <w:rFonts w:asciiTheme="majorHAnsi" w:eastAsia="Arial Narrow" w:hAnsiTheme="majorHAnsi" w:cstheme="majorHAnsi"/>
          <w:b/>
        </w:rPr>
      </w:pPr>
      <w:r w:rsidRPr="00B067B0">
        <w:rPr>
          <w:rFonts w:asciiTheme="majorHAnsi" w:eastAsia="Arial Narrow" w:hAnsiTheme="majorHAnsi" w:cstheme="majorHAnsi"/>
          <w:b/>
        </w:rPr>
        <w:t>ABRANGÊNCIA</w:t>
      </w:r>
    </w:p>
    <w:p w14:paraId="36A1CEAD" w14:textId="77777777" w:rsidR="00B067B0" w:rsidRDefault="00B067B0" w:rsidP="00B067B0">
      <w:pPr>
        <w:jc w:val="both"/>
        <w:rPr>
          <w:rFonts w:asciiTheme="majorHAnsi" w:eastAsia="Arial Narrow" w:hAnsiTheme="majorHAnsi" w:cstheme="majorHAnsi"/>
          <w:b/>
        </w:rPr>
      </w:pPr>
    </w:p>
    <w:p w14:paraId="0B4465EF" w14:textId="1F0AD212" w:rsidR="00A94AE6" w:rsidRPr="00B067B0" w:rsidRDefault="00A94AE6" w:rsidP="00B067B0">
      <w:pPr>
        <w:pStyle w:val="PargrafodaLista"/>
        <w:numPr>
          <w:ilvl w:val="1"/>
          <w:numId w:val="12"/>
        </w:numPr>
        <w:ind w:left="0" w:firstLine="0"/>
        <w:jc w:val="both"/>
        <w:rPr>
          <w:rFonts w:asciiTheme="majorHAnsi" w:eastAsia="Arial Narrow" w:hAnsiTheme="majorHAnsi" w:cstheme="majorHAnsi"/>
          <w:bCs/>
        </w:rPr>
      </w:pPr>
      <w:r w:rsidRPr="00B067B0">
        <w:rPr>
          <w:rFonts w:asciiTheme="majorHAnsi" w:eastAsia="Arial Narrow" w:hAnsiTheme="majorHAnsi" w:cstheme="majorHAnsi"/>
          <w:bCs/>
        </w:rPr>
        <w:t>A presente política abrange todos os sócios, colaboradores, fornecedores, prestadores de serviços, agentes intermediários que atuam em nome da Terruá.</w:t>
      </w:r>
    </w:p>
    <w:p w14:paraId="5A0743AF" w14:textId="77777777" w:rsidR="00A94AE6" w:rsidRPr="00B1642E" w:rsidRDefault="00A94AE6" w:rsidP="009D658D">
      <w:pPr>
        <w:jc w:val="both"/>
        <w:rPr>
          <w:rFonts w:asciiTheme="majorHAnsi" w:eastAsia="Arial Narrow" w:hAnsiTheme="majorHAnsi" w:cstheme="majorHAnsi"/>
          <w:bCs/>
        </w:rPr>
      </w:pPr>
    </w:p>
    <w:p w14:paraId="63BC83D0" w14:textId="0187B0B4" w:rsidR="00A94AE6" w:rsidRPr="00B067B0" w:rsidRDefault="00A94AE6" w:rsidP="00B067B0">
      <w:pPr>
        <w:pStyle w:val="PargrafodaLista"/>
        <w:numPr>
          <w:ilvl w:val="0"/>
          <w:numId w:val="10"/>
        </w:numPr>
        <w:jc w:val="both"/>
        <w:rPr>
          <w:rFonts w:asciiTheme="majorHAnsi" w:eastAsia="Arial Narrow" w:hAnsiTheme="majorHAnsi" w:cstheme="majorHAnsi"/>
          <w:b/>
        </w:rPr>
      </w:pPr>
      <w:r w:rsidRPr="00B067B0">
        <w:rPr>
          <w:rFonts w:asciiTheme="majorHAnsi" w:eastAsia="Arial Narrow" w:hAnsiTheme="majorHAnsi" w:cstheme="majorHAnsi"/>
          <w:b/>
        </w:rPr>
        <w:t>DEFINIÇÕES</w:t>
      </w:r>
    </w:p>
    <w:p w14:paraId="4E09EB41" w14:textId="77777777" w:rsidR="009D658D" w:rsidRPr="00B1642E" w:rsidRDefault="009D658D" w:rsidP="009D658D">
      <w:pPr>
        <w:pStyle w:val="PargrafodaLista"/>
        <w:ind w:left="1080"/>
        <w:jc w:val="both"/>
        <w:rPr>
          <w:rFonts w:asciiTheme="majorHAnsi" w:eastAsia="Arial Narrow" w:hAnsiTheme="majorHAnsi" w:cstheme="majorHAnsi"/>
          <w:b/>
        </w:rPr>
      </w:pPr>
    </w:p>
    <w:p w14:paraId="5219AA56" w14:textId="55DA6057" w:rsidR="00A94AE6" w:rsidRPr="00B1642E" w:rsidRDefault="00A94AE6" w:rsidP="00B067B0">
      <w:pPr>
        <w:pStyle w:val="PargrafodaLista"/>
        <w:numPr>
          <w:ilvl w:val="1"/>
          <w:numId w:val="13"/>
        </w:numPr>
        <w:jc w:val="both"/>
        <w:rPr>
          <w:rFonts w:asciiTheme="majorHAnsi" w:eastAsia="Arial Narrow" w:hAnsiTheme="majorHAnsi" w:cstheme="majorHAnsi"/>
          <w:bCs/>
        </w:rPr>
      </w:pPr>
      <w:r w:rsidRPr="00B1642E">
        <w:rPr>
          <w:rFonts w:asciiTheme="majorHAnsi" w:eastAsia="Arial Narrow" w:hAnsiTheme="majorHAnsi" w:cstheme="majorHAnsi"/>
          <w:bCs/>
        </w:rPr>
        <w:t>Para fins desta Política, alguns termos devem ser entendidos da seguinte forma:</w:t>
      </w:r>
    </w:p>
    <w:p w14:paraId="213E8B96" w14:textId="77777777" w:rsidR="009D658D" w:rsidRPr="00B1642E" w:rsidRDefault="009D658D" w:rsidP="009D658D">
      <w:pPr>
        <w:ind w:firstLine="360"/>
        <w:jc w:val="both"/>
        <w:rPr>
          <w:rFonts w:asciiTheme="majorHAnsi" w:eastAsia="Arial Narrow" w:hAnsiTheme="majorHAnsi" w:cstheme="majorHAnsi"/>
          <w:bCs/>
        </w:rPr>
      </w:pPr>
    </w:p>
    <w:p w14:paraId="3DA89509" w14:textId="288D50C1" w:rsidR="00A94AE6" w:rsidRPr="00B1642E" w:rsidRDefault="00B067B0" w:rsidP="00B067B0">
      <w:pPr>
        <w:ind w:left="1701" w:hanging="283"/>
        <w:jc w:val="both"/>
        <w:rPr>
          <w:rFonts w:asciiTheme="majorHAnsi" w:eastAsia="Arial Narrow" w:hAnsiTheme="majorHAnsi" w:cstheme="majorHAnsi"/>
          <w:bCs/>
        </w:rPr>
      </w:pPr>
      <w:r>
        <w:rPr>
          <w:rFonts w:asciiTheme="majorHAnsi" w:eastAsia="Arial Narrow" w:hAnsiTheme="majorHAnsi" w:cstheme="majorHAnsi"/>
          <w:bCs/>
        </w:rPr>
        <w:t xml:space="preserve">a) </w:t>
      </w:r>
      <w:r w:rsidR="00A94AE6" w:rsidRPr="00B1642E">
        <w:rPr>
          <w:rFonts w:asciiTheme="majorHAnsi" w:eastAsia="Arial Narrow" w:hAnsiTheme="majorHAnsi" w:cstheme="majorHAnsi"/>
          <w:bCs/>
        </w:rPr>
        <w:t xml:space="preserve">Agente Público: quem exerce função pública, de forma temporária ou permanente, com ou sem remuneração, por eleição, nomeação, designação, contratação ou qualquer forma de investidura ou vínculo, mandato, cargo, emprego ou função pública. Equipara-se a agente público quem trabalha para empresa prestadora de serviço contratada ou conveniada para a execução de atividade </w:t>
      </w:r>
      <w:r w:rsidR="009D658D" w:rsidRPr="00B1642E">
        <w:rPr>
          <w:rFonts w:asciiTheme="majorHAnsi" w:eastAsia="Arial Narrow" w:hAnsiTheme="majorHAnsi" w:cstheme="majorHAnsi"/>
          <w:bCs/>
        </w:rPr>
        <w:t>típica da Administração Pública;</w:t>
      </w:r>
    </w:p>
    <w:p w14:paraId="15350754" w14:textId="3033CBC1" w:rsidR="00A94AE6" w:rsidRPr="00B1642E" w:rsidRDefault="00B067B0" w:rsidP="00B067B0">
      <w:pPr>
        <w:ind w:left="1701" w:hanging="283"/>
        <w:jc w:val="both"/>
        <w:rPr>
          <w:rFonts w:asciiTheme="majorHAnsi" w:eastAsia="Arial Narrow" w:hAnsiTheme="majorHAnsi" w:cstheme="majorHAnsi"/>
          <w:bCs/>
        </w:rPr>
      </w:pPr>
      <w:r>
        <w:rPr>
          <w:rFonts w:asciiTheme="majorHAnsi" w:eastAsia="Arial Narrow" w:hAnsiTheme="majorHAnsi" w:cstheme="majorHAnsi"/>
          <w:bCs/>
        </w:rPr>
        <w:t xml:space="preserve">b) </w:t>
      </w:r>
      <w:r w:rsidR="00A94AE6" w:rsidRPr="00B1642E">
        <w:rPr>
          <w:rFonts w:asciiTheme="majorHAnsi" w:eastAsia="Arial Narrow" w:hAnsiTheme="majorHAnsi" w:cstheme="majorHAnsi"/>
          <w:bCs/>
        </w:rPr>
        <w:t>Familiares: Pais, cônjuges, filhos, irmãos, avós, cunhados e primos de primeiro</w:t>
      </w:r>
      <w:r>
        <w:rPr>
          <w:rFonts w:asciiTheme="majorHAnsi" w:eastAsia="Arial Narrow" w:hAnsiTheme="majorHAnsi" w:cstheme="majorHAnsi"/>
          <w:bCs/>
        </w:rPr>
        <w:t xml:space="preserve"> </w:t>
      </w:r>
      <w:r w:rsidR="00A94AE6" w:rsidRPr="00B1642E">
        <w:rPr>
          <w:rFonts w:asciiTheme="majorHAnsi" w:eastAsia="Arial Narrow" w:hAnsiTheme="majorHAnsi" w:cstheme="majorHAnsi"/>
          <w:bCs/>
        </w:rPr>
        <w:t>grau</w:t>
      </w:r>
      <w:r w:rsidR="009D658D" w:rsidRPr="00B1642E">
        <w:rPr>
          <w:rFonts w:asciiTheme="majorHAnsi" w:eastAsia="Arial Narrow" w:hAnsiTheme="majorHAnsi" w:cstheme="majorHAnsi"/>
          <w:bCs/>
        </w:rPr>
        <w:t>;</w:t>
      </w:r>
    </w:p>
    <w:p w14:paraId="41FD9B09" w14:textId="31396440" w:rsidR="00A94AE6" w:rsidRPr="00B1642E" w:rsidRDefault="00B067B0" w:rsidP="00B067B0">
      <w:pPr>
        <w:ind w:left="1701" w:hanging="283"/>
        <w:jc w:val="both"/>
        <w:rPr>
          <w:rFonts w:asciiTheme="majorHAnsi" w:eastAsia="Arial Narrow" w:hAnsiTheme="majorHAnsi" w:cstheme="majorHAnsi"/>
          <w:bCs/>
        </w:rPr>
      </w:pPr>
      <w:r>
        <w:rPr>
          <w:rFonts w:asciiTheme="majorHAnsi" w:eastAsia="Arial Narrow" w:hAnsiTheme="majorHAnsi" w:cstheme="majorHAnsi"/>
          <w:bCs/>
        </w:rPr>
        <w:t xml:space="preserve">c) </w:t>
      </w:r>
      <w:r w:rsidR="00A94AE6" w:rsidRPr="00B1642E">
        <w:rPr>
          <w:rFonts w:asciiTheme="majorHAnsi" w:eastAsia="Arial Narrow" w:hAnsiTheme="majorHAnsi" w:cstheme="majorHAnsi"/>
          <w:bCs/>
        </w:rPr>
        <w:t>Suborno: É o ato de dar ou receber alguma coisa de valor de forma a influenciar</w:t>
      </w:r>
      <w:r>
        <w:rPr>
          <w:rFonts w:asciiTheme="majorHAnsi" w:eastAsia="Arial Narrow" w:hAnsiTheme="majorHAnsi" w:cstheme="majorHAnsi"/>
          <w:bCs/>
        </w:rPr>
        <w:t xml:space="preserve"> </w:t>
      </w:r>
      <w:r w:rsidR="00A94AE6" w:rsidRPr="00B1642E">
        <w:rPr>
          <w:rFonts w:asciiTheme="majorHAnsi" w:eastAsia="Arial Narrow" w:hAnsiTheme="majorHAnsi" w:cstheme="majorHAnsi"/>
          <w:bCs/>
        </w:rPr>
        <w:t>ou garantir inapropriadamente uma vantagem com relação a uma transação, contrato, decisão ou resultado.</w:t>
      </w:r>
    </w:p>
    <w:p w14:paraId="5D84F6E1" w14:textId="1A396476" w:rsidR="00913E56" w:rsidRPr="00B1642E" w:rsidRDefault="00913E56" w:rsidP="00DE2DEF">
      <w:pPr>
        <w:jc w:val="both"/>
        <w:rPr>
          <w:rFonts w:asciiTheme="majorHAnsi" w:eastAsia="Arial Narrow" w:hAnsiTheme="majorHAnsi" w:cstheme="majorHAnsi"/>
          <w:bCs/>
        </w:rPr>
      </w:pPr>
    </w:p>
    <w:p w14:paraId="39316E8E" w14:textId="10FBD896" w:rsidR="00A94AE6" w:rsidRPr="00B1642E" w:rsidRDefault="00A94AE6" w:rsidP="00B067B0">
      <w:pPr>
        <w:pStyle w:val="PargrafodaLista"/>
        <w:numPr>
          <w:ilvl w:val="0"/>
          <w:numId w:val="10"/>
        </w:numPr>
        <w:jc w:val="both"/>
        <w:rPr>
          <w:rFonts w:asciiTheme="majorHAnsi" w:eastAsia="Arial Narrow" w:hAnsiTheme="majorHAnsi" w:cstheme="majorHAnsi"/>
          <w:b/>
        </w:rPr>
      </w:pPr>
      <w:r w:rsidRPr="00B1642E">
        <w:rPr>
          <w:rFonts w:asciiTheme="majorHAnsi" w:eastAsia="Arial Narrow" w:hAnsiTheme="majorHAnsi" w:cstheme="majorHAnsi"/>
          <w:b/>
        </w:rPr>
        <w:t>DIRETRIZ GERAL</w:t>
      </w:r>
    </w:p>
    <w:p w14:paraId="0C4D53CE" w14:textId="77777777" w:rsidR="009D658D" w:rsidRPr="00B1642E" w:rsidRDefault="009D658D" w:rsidP="009D658D">
      <w:pPr>
        <w:pStyle w:val="PargrafodaLista"/>
        <w:ind w:left="1080"/>
        <w:jc w:val="both"/>
        <w:rPr>
          <w:rFonts w:asciiTheme="majorHAnsi" w:eastAsia="Arial Narrow" w:hAnsiTheme="majorHAnsi" w:cstheme="majorHAnsi"/>
          <w:b/>
        </w:rPr>
      </w:pPr>
    </w:p>
    <w:p w14:paraId="386AFF99" w14:textId="0948554C" w:rsidR="00A94AE6" w:rsidRPr="00B067B0" w:rsidRDefault="00A94AE6" w:rsidP="00B067B0">
      <w:pPr>
        <w:pStyle w:val="PargrafodaLista"/>
        <w:numPr>
          <w:ilvl w:val="1"/>
          <w:numId w:val="14"/>
        </w:numPr>
        <w:ind w:left="0" w:firstLine="0"/>
        <w:jc w:val="both"/>
        <w:rPr>
          <w:rFonts w:asciiTheme="majorHAnsi" w:eastAsia="Arial Narrow" w:hAnsiTheme="majorHAnsi" w:cstheme="majorHAnsi"/>
          <w:bCs/>
        </w:rPr>
      </w:pPr>
      <w:r w:rsidRPr="00B067B0">
        <w:rPr>
          <w:rFonts w:asciiTheme="majorHAnsi" w:eastAsia="Arial Narrow" w:hAnsiTheme="majorHAnsi" w:cstheme="majorHAnsi"/>
          <w:bCs/>
        </w:rPr>
        <w:t>Os conflitos de interesses podem ocorrer em situações em que os interesses particulares ou alheios aos da empresa, influenciem inapropriadamente no juízo de valor ou no desempenho transparente dos sócios, colaboradores e terceiros em relação ao negócio da Terruá.</w:t>
      </w:r>
    </w:p>
    <w:p w14:paraId="30F6AA38" w14:textId="77777777" w:rsidR="00B1642E" w:rsidRPr="00B1642E" w:rsidRDefault="00B1642E" w:rsidP="00B067B0">
      <w:pPr>
        <w:pStyle w:val="PargrafodaLista"/>
        <w:ind w:left="360"/>
        <w:jc w:val="both"/>
        <w:rPr>
          <w:rFonts w:asciiTheme="majorHAnsi" w:eastAsia="Arial Narrow" w:hAnsiTheme="majorHAnsi" w:cstheme="majorHAnsi"/>
          <w:bCs/>
        </w:rPr>
      </w:pPr>
    </w:p>
    <w:p w14:paraId="5210E139" w14:textId="7008CFA0" w:rsidR="00A94AE6" w:rsidRPr="00B1642E" w:rsidRDefault="00A94AE6" w:rsidP="00B067B0">
      <w:pPr>
        <w:pStyle w:val="PargrafodaLista"/>
        <w:numPr>
          <w:ilvl w:val="1"/>
          <w:numId w:val="14"/>
        </w:numPr>
        <w:ind w:left="0" w:firstLine="0"/>
        <w:jc w:val="both"/>
        <w:rPr>
          <w:rFonts w:asciiTheme="majorHAnsi" w:eastAsia="Arial Narrow" w:hAnsiTheme="majorHAnsi" w:cstheme="majorHAnsi"/>
          <w:bCs/>
        </w:rPr>
      </w:pPr>
      <w:r w:rsidRPr="00B1642E">
        <w:rPr>
          <w:rFonts w:asciiTheme="majorHAnsi" w:eastAsia="Arial Narrow" w:hAnsiTheme="majorHAnsi" w:cstheme="majorHAnsi"/>
          <w:bCs/>
        </w:rPr>
        <w:t xml:space="preserve"> Um conflito de interesse pode ser considerado real, potencial e aparente, a saber:</w:t>
      </w:r>
    </w:p>
    <w:p w14:paraId="6C9D3852" w14:textId="53D02034" w:rsidR="00A94AE6" w:rsidRPr="00B067B0" w:rsidRDefault="00A94AE6" w:rsidP="00B067B0">
      <w:pPr>
        <w:pStyle w:val="PargrafodaLista"/>
        <w:numPr>
          <w:ilvl w:val="0"/>
          <w:numId w:val="15"/>
        </w:numPr>
        <w:ind w:left="1843" w:hanging="425"/>
        <w:jc w:val="both"/>
        <w:rPr>
          <w:rFonts w:asciiTheme="majorHAnsi" w:eastAsia="Arial Narrow" w:hAnsiTheme="majorHAnsi" w:cstheme="majorHAnsi"/>
          <w:bCs/>
        </w:rPr>
      </w:pPr>
      <w:r w:rsidRPr="00B067B0">
        <w:rPr>
          <w:rFonts w:asciiTheme="majorHAnsi" w:eastAsia="Arial Narrow" w:hAnsiTheme="majorHAnsi" w:cstheme="majorHAnsi"/>
          <w:bCs/>
        </w:rPr>
        <w:lastRenderedPageBreak/>
        <w:t>Real: uma situação em que existe, de fato, um claro conflito de interesse;</w:t>
      </w:r>
    </w:p>
    <w:p w14:paraId="6686A237" w14:textId="385F0EB5" w:rsidR="00A94AE6" w:rsidRPr="00B067B0" w:rsidRDefault="00A94AE6" w:rsidP="00B067B0">
      <w:pPr>
        <w:pStyle w:val="PargrafodaLista"/>
        <w:numPr>
          <w:ilvl w:val="0"/>
          <w:numId w:val="15"/>
        </w:numPr>
        <w:ind w:left="1843" w:hanging="425"/>
        <w:jc w:val="both"/>
        <w:rPr>
          <w:rFonts w:asciiTheme="majorHAnsi" w:eastAsia="Arial Narrow" w:hAnsiTheme="majorHAnsi" w:cstheme="majorHAnsi"/>
          <w:bCs/>
        </w:rPr>
      </w:pPr>
      <w:r w:rsidRPr="00B067B0">
        <w:rPr>
          <w:rFonts w:asciiTheme="majorHAnsi" w:eastAsia="Arial Narrow" w:hAnsiTheme="majorHAnsi" w:cstheme="majorHAnsi"/>
          <w:bCs/>
        </w:rPr>
        <w:t>Potencial: uma situação que pode evoluir e se tornar um conflito de interesse real;</w:t>
      </w:r>
    </w:p>
    <w:p w14:paraId="5609FEB5" w14:textId="5072D4F9" w:rsidR="00A94AE6" w:rsidRPr="00B067B0" w:rsidRDefault="00A94AE6" w:rsidP="00B067B0">
      <w:pPr>
        <w:pStyle w:val="PargrafodaLista"/>
        <w:numPr>
          <w:ilvl w:val="0"/>
          <w:numId w:val="15"/>
        </w:numPr>
        <w:ind w:left="1843" w:hanging="425"/>
        <w:jc w:val="both"/>
        <w:rPr>
          <w:rFonts w:asciiTheme="majorHAnsi" w:eastAsia="Arial Narrow" w:hAnsiTheme="majorHAnsi" w:cstheme="majorHAnsi"/>
          <w:bCs/>
        </w:rPr>
      </w:pPr>
      <w:r w:rsidRPr="00B067B0">
        <w:rPr>
          <w:rFonts w:asciiTheme="majorHAnsi" w:eastAsia="Arial Narrow" w:hAnsiTheme="majorHAnsi" w:cstheme="majorHAnsi"/>
          <w:bCs/>
        </w:rPr>
        <w:t>Aparente: uma situação em que uma pessoa poderia razoavelmente concluir que o empregado não agiu com integridade no cumprimento de sua obrigação de agir no interesse da empresa.</w:t>
      </w:r>
    </w:p>
    <w:p w14:paraId="6D092975" w14:textId="77777777" w:rsidR="009D658D" w:rsidRPr="00B1642E" w:rsidRDefault="009D658D" w:rsidP="009D658D">
      <w:pPr>
        <w:ind w:left="1440"/>
        <w:jc w:val="both"/>
        <w:rPr>
          <w:rFonts w:asciiTheme="majorHAnsi" w:eastAsia="Arial Narrow" w:hAnsiTheme="majorHAnsi" w:cstheme="majorHAnsi"/>
          <w:bCs/>
        </w:rPr>
      </w:pPr>
    </w:p>
    <w:p w14:paraId="587D40B7" w14:textId="5380E4B2" w:rsidR="00A94AE6" w:rsidRPr="00B1642E" w:rsidRDefault="00A94AE6" w:rsidP="00B067B0">
      <w:pPr>
        <w:pStyle w:val="PargrafodaLista"/>
        <w:numPr>
          <w:ilvl w:val="1"/>
          <w:numId w:val="14"/>
        </w:numPr>
        <w:ind w:left="0" w:firstLine="0"/>
        <w:jc w:val="both"/>
        <w:rPr>
          <w:rFonts w:asciiTheme="majorHAnsi" w:eastAsia="Arial Narrow" w:hAnsiTheme="majorHAnsi" w:cstheme="majorHAnsi"/>
          <w:bCs/>
        </w:rPr>
      </w:pPr>
      <w:r w:rsidRPr="00B1642E">
        <w:rPr>
          <w:rFonts w:asciiTheme="majorHAnsi" w:eastAsia="Arial Narrow" w:hAnsiTheme="majorHAnsi" w:cstheme="majorHAnsi"/>
          <w:bCs/>
        </w:rPr>
        <w:t>O conflito existe mesmo nas situações em que nenhum ato prejudicial tenha sido produzido, pois um aparente conflito de interesses é capaz de enfraquecer a confiança ou credibilidade na Terruá ou no colaborador.</w:t>
      </w:r>
    </w:p>
    <w:p w14:paraId="12D26DEA" w14:textId="77777777" w:rsidR="009D658D" w:rsidRPr="00B1642E" w:rsidRDefault="009D658D" w:rsidP="00B067B0">
      <w:pPr>
        <w:pStyle w:val="PargrafodaLista"/>
        <w:ind w:left="0"/>
        <w:jc w:val="both"/>
        <w:rPr>
          <w:rFonts w:asciiTheme="majorHAnsi" w:eastAsia="Arial Narrow" w:hAnsiTheme="majorHAnsi" w:cstheme="majorHAnsi"/>
          <w:bCs/>
        </w:rPr>
      </w:pPr>
    </w:p>
    <w:p w14:paraId="582899F3" w14:textId="73AD04F9" w:rsidR="00A94AE6" w:rsidRPr="00B1642E" w:rsidRDefault="00A94AE6" w:rsidP="00B067B0">
      <w:pPr>
        <w:pStyle w:val="PargrafodaLista"/>
        <w:numPr>
          <w:ilvl w:val="1"/>
          <w:numId w:val="14"/>
        </w:numPr>
        <w:ind w:left="0" w:firstLine="0"/>
        <w:jc w:val="both"/>
        <w:rPr>
          <w:rFonts w:asciiTheme="majorHAnsi" w:eastAsia="Arial Narrow" w:hAnsiTheme="majorHAnsi" w:cstheme="majorHAnsi"/>
          <w:bCs/>
        </w:rPr>
      </w:pPr>
      <w:r w:rsidRPr="00B1642E">
        <w:rPr>
          <w:rFonts w:asciiTheme="majorHAnsi" w:eastAsia="Arial Narrow" w:hAnsiTheme="majorHAnsi" w:cstheme="majorHAnsi"/>
          <w:bCs/>
        </w:rPr>
        <w:t>Portanto, toda situação de conflito de interesse seja real, potencial ou aparente deve ser evitada e declarada para que possa ser tratada de forma apropriada pela área de compliance, conforme as regras dispostas nesta política e no Código de Conduta.</w:t>
      </w:r>
    </w:p>
    <w:p w14:paraId="28A6E794" w14:textId="77777777" w:rsidR="00A94AE6" w:rsidRPr="00B1642E" w:rsidRDefault="00A94AE6" w:rsidP="009D658D">
      <w:pPr>
        <w:jc w:val="both"/>
        <w:rPr>
          <w:rFonts w:asciiTheme="majorHAnsi" w:eastAsia="Arial Narrow" w:hAnsiTheme="majorHAnsi" w:cstheme="majorHAnsi"/>
          <w:bCs/>
        </w:rPr>
      </w:pPr>
    </w:p>
    <w:p w14:paraId="260EEC9D" w14:textId="488C78C0" w:rsidR="00A94AE6" w:rsidRPr="00B1642E" w:rsidRDefault="00A94AE6" w:rsidP="00B067B0">
      <w:pPr>
        <w:pStyle w:val="PargrafodaLista"/>
        <w:numPr>
          <w:ilvl w:val="0"/>
          <w:numId w:val="10"/>
        </w:numPr>
        <w:jc w:val="both"/>
        <w:rPr>
          <w:rFonts w:asciiTheme="majorHAnsi" w:eastAsia="Arial Narrow" w:hAnsiTheme="majorHAnsi" w:cstheme="majorHAnsi"/>
          <w:b/>
        </w:rPr>
      </w:pPr>
      <w:r w:rsidRPr="00B1642E">
        <w:rPr>
          <w:rFonts w:asciiTheme="majorHAnsi" w:eastAsia="Arial Narrow" w:hAnsiTheme="majorHAnsi" w:cstheme="majorHAnsi"/>
          <w:b/>
        </w:rPr>
        <w:t>DIRETRIZES ESPECÍFICAS</w:t>
      </w:r>
    </w:p>
    <w:p w14:paraId="424688AC" w14:textId="77777777" w:rsidR="009D658D" w:rsidRPr="00B1642E" w:rsidRDefault="009D658D" w:rsidP="009D658D">
      <w:pPr>
        <w:pStyle w:val="PargrafodaLista"/>
        <w:ind w:left="1080"/>
        <w:jc w:val="both"/>
        <w:rPr>
          <w:rFonts w:asciiTheme="majorHAnsi" w:eastAsia="Arial Narrow" w:hAnsiTheme="majorHAnsi" w:cstheme="majorHAnsi"/>
          <w:b/>
        </w:rPr>
      </w:pPr>
    </w:p>
    <w:p w14:paraId="25980054" w14:textId="40E3977A" w:rsidR="00A94AE6" w:rsidRPr="00B1642E" w:rsidRDefault="00A94AE6" w:rsidP="00B067B0">
      <w:pPr>
        <w:pStyle w:val="PargrafodaLista"/>
        <w:numPr>
          <w:ilvl w:val="1"/>
          <w:numId w:val="16"/>
        </w:numPr>
        <w:ind w:left="0" w:firstLine="0"/>
        <w:jc w:val="both"/>
        <w:rPr>
          <w:rFonts w:asciiTheme="majorHAnsi" w:eastAsia="Arial Narrow" w:hAnsiTheme="majorHAnsi" w:cstheme="majorHAnsi"/>
          <w:bCs/>
        </w:rPr>
      </w:pPr>
      <w:r w:rsidRPr="00B1642E">
        <w:rPr>
          <w:rFonts w:asciiTheme="majorHAnsi" w:eastAsia="Arial Narrow" w:hAnsiTheme="majorHAnsi" w:cstheme="majorHAnsi"/>
          <w:bCs/>
        </w:rPr>
        <w:t>Para fins dessa política, seguem algumas situações que podem configurar a existência de conflitos de interesses que devem ser evitadas:</w:t>
      </w:r>
    </w:p>
    <w:p w14:paraId="1B762CA1" w14:textId="77777777" w:rsidR="009D658D" w:rsidRPr="00B1642E" w:rsidRDefault="009D658D" w:rsidP="009D658D">
      <w:pPr>
        <w:ind w:firstLine="360"/>
        <w:jc w:val="both"/>
        <w:rPr>
          <w:rFonts w:asciiTheme="majorHAnsi" w:eastAsia="Arial Narrow" w:hAnsiTheme="majorHAnsi" w:cstheme="majorHAnsi"/>
          <w:bCs/>
        </w:rPr>
      </w:pPr>
    </w:p>
    <w:p w14:paraId="53516052" w14:textId="595109CC" w:rsidR="00A94AE6" w:rsidRPr="00B067B0" w:rsidRDefault="00A94AE6" w:rsidP="00B067B0">
      <w:pPr>
        <w:pStyle w:val="PargrafodaLista"/>
        <w:numPr>
          <w:ilvl w:val="0"/>
          <w:numId w:val="17"/>
        </w:numPr>
        <w:ind w:left="1843" w:hanging="425"/>
        <w:jc w:val="both"/>
        <w:rPr>
          <w:rFonts w:asciiTheme="majorHAnsi" w:eastAsia="Arial Narrow" w:hAnsiTheme="majorHAnsi" w:cstheme="majorHAnsi"/>
          <w:bCs/>
        </w:rPr>
      </w:pPr>
      <w:r w:rsidRPr="00B067B0">
        <w:rPr>
          <w:rFonts w:asciiTheme="majorHAnsi" w:eastAsia="Arial Narrow" w:hAnsiTheme="majorHAnsi" w:cstheme="majorHAnsi"/>
          <w:bCs/>
        </w:rPr>
        <w:t>Oferecer, prometer, dar ou pagar propinas ou subornos, vantagens, favores, gratificações ou comissões a funcionários públicos ou privados, agentes, consultores, ou outras pessoas com o objetivo de influenciar decisão ou o cumprimento de uma obrigação;</w:t>
      </w:r>
    </w:p>
    <w:p w14:paraId="73E90067" w14:textId="501A8EF6" w:rsidR="00A94AE6" w:rsidRPr="00B067B0" w:rsidRDefault="00A94AE6" w:rsidP="00B067B0">
      <w:pPr>
        <w:pStyle w:val="PargrafodaLista"/>
        <w:numPr>
          <w:ilvl w:val="0"/>
          <w:numId w:val="17"/>
        </w:numPr>
        <w:ind w:left="1843" w:hanging="425"/>
        <w:jc w:val="both"/>
        <w:rPr>
          <w:rFonts w:asciiTheme="majorHAnsi" w:eastAsia="Arial Narrow" w:hAnsiTheme="majorHAnsi" w:cstheme="majorHAnsi"/>
          <w:bCs/>
        </w:rPr>
      </w:pPr>
      <w:r w:rsidRPr="00B067B0">
        <w:rPr>
          <w:rFonts w:asciiTheme="majorHAnsi" w:eastAsia="Arial Narrow" w:hAnsiTheme="majorHAnsi" w:cstheme="majorHAnsi"/>
          <w:bCs/>
        </w:rPr>
        <w:t>Usar da posição que ocupa na empresa para apropriar-se de oportunidades, comissões, abatimentos, empréstimos, descontos, favores, gratificações ou vantagens em benefício pessoal, de membros de sua família ou de terceiros;</w:t>
      </w:r>
    </w:p>
    <w:p w14:paraId="4CC16EB8" w14:textId="36E767F8" w:rsidR="00A94AE6" w:rsidRPr="00B067B0" w:rsidRDefault="00A94AE6" w:rsidP="00B067B0">
      <w:pPr>
        <w:pStyle w:val="PargrafodaLista"/>
        <w:numPr>
          <w:ilvl w:val="0"/>
          <w:numId w:val="17"/>
        </w:numPr>
        <w:ind w:left="1843" w:hanging="425"/>
        <w:jc w:val="both"/>
        <w:rPr>
          <w:rFonts w:asciiTheme="majorHAnsi" w:eastAsia="Arial Narrow" w:hAnsiTheme="majorHAnsi" w:cstheme="majorHAnsi"/>
          <w:bCs/>
        </w:rPr>
      </w:pPr>
      <w:r w:rsidRPr="00B067B0">
        <w:rPr>
          <w:rFonts w:asciiTheme="majorHAnsi" w:eastAsia="Arial Narrow" w:hAnsiTheme="majorHAnsi" w:cstheme="majorHAnsi"/>
          <w:bCs/>
        </w:rPr>
        <w:t>Obter vantagem financeira pessoal, direta ou indireta, de fornecedores, prestadores de serviço ou instituições que mantenham ou queiram manter relações com a Terruá;</w:t>
      </w:r>
    </w:p>
    <w:p w14:paraId="33C17A10" w14:textId="4BA4600A" w:rsidR="00A94AE6" w:rsidRPr="00B067B0" w:rsidRDefault="00A94AE6" w:rsidP="00B067B0">
      <w:pPr>
        <w:pStyle w:val="PargrafodaLista"/>
        <w:numPr>
          <w:ilvl w:val="0"/>
          <w:numId w:val="17"/>
        </w:numPr>
        <w:ind w:left="1843" w:hanging="425"/>
        <w:jc w:val="both"/>
        <w:rPr>
          <w:rFonts w:asciiTheme="majorHAnsi" w:eastAsia="Arial Narrow" w:hAnsiTheme="majorHAnsi" w:cstheme="majorHAnsi"/>
          <w:bCs/>
        </w:rPr>
      </w:pPr>
      <w:r w:rsidRPr="00B067B0">
        <w:rPr>
          <w:rFonts w:asciiTheme="majorHAnsi" w:eastAsia="Arial Narrow" w:hAnsiTheme="majorHAnsi" w:cstheme="majorHAnsi"/>
          <w:bCs/>
        </w:rPr>
        <w:t>Usar indevidamente de informações privilegiadas, recursos financeiros e oportunidades de negócio para ganhos pessoais ou terceiros ou para fins contrários aos interesses comerciais da Terruá;</w:t>
      </w:r>
    </w:p>
    <w:p w14:paraId="20747CE6" w14:textId="42BA524D" w:rsidR="00A94AE6" w:rsidRPr="00B067B0" w:rsidRDefault="00A94AE6" w:rsidP="00B067B0">
      <w:pPr>
        <w:pStyle w:val="PargrafodaLista"/>
        <w:numPr>
          <w:ilvl w:val="0"/>
          <w:numId w:val="17"/>
        </w:numPr>
        <w:ind w:left="1843" w:hanging="425"/>
        <w:jc w:val="both"/>
        <w:rPr>
          <w:rFonts w:asciiTheme="majorHAnsi" w:eastAsia="Arial Narrow" w:hAnsiTheme="majorHAnsi" w:cstheme="majorHAnsi"/>
          <w:bCs/>
        </w:rPr>
      </w:pPr>
      <w:r w:rsidRPr="00B067B0">
        <w:rPr>
          <w:rFonts w:asciiTheme="majorHAnsi" w:eastAsia="Arial Narrow" w:hAnsiTheme="majorHAnsi" w:cstheme="majorHAnsi"/>
          <w:bCs/>
        </w:rPr>
        <w:t>Manter atividades paralelas ou ser sócio, direta ou indiretamente, de companhia que seja fornecedor, concorrente e/ou conflitante com os negócios da Terruá;</w:t>
      </w:r>
    </w:p>
    <w:p w14:paraId="2FE8492A" w14:textId="5254C8A0" w:rsidR="00A94AE6" w:rsidRPr="00B067B0" w:rsidRDefault="00A94AE6" w:rsidP="00B067B0">
      <w:pPr>
        <w:pStyle w:val="PargrafodaLista"/>
        <w:numPr>
          <w:ilvl w:val="0"/>
          <w:numId w:val="17"/>
        </w:numPr>
        <w:ind w:left="1843" w:hanging="425"/>
        <w:jc w:val="both"/>
        <w:rPr>
          <w:rFonts w:asciiTheme="majorHAnsi" w:eastAsia="Arial Narrow" w:hAnsiTheme="majorHAnsi" w:cstheme="majorHAnsi"/>
          <w:bCs/>
        </w:rPr>
      </w:pPr>
      <w:r w:rsidRPr="00B067B0">
        <w:rPr>
          <w:rFonts w:asciiTheme="majorHAnsi" w:eastAsia="Arial Narrow" w:hAnsiTheme="majorHAnsi" w:cstheme="majorHAnsi"/>
          <w:bCs/>
        </w:rPr>
        <w:t>Se beneficiar de informações privilegiadas para venda ou compra de ações de clientes, parceiros ou fornecedores da Terruá direta ou indiretamente.</w:t>
      </w:r>
    </w:p>
    <w:p w14:paraId="7D4BA047" w14:textId="77777777" w:rsidR="00A94AE6" w:rsidRPr="00B1642E" w:rsidRDefault="00A94AE6" w:rsidP="009D658D">
      <w:pPr>
        <w:jc w:val="both"/>
        <w:rPr>
          <w:rFonts w:asciiTheme="majorHAnsi" w:eastAsia="Arial Narrow" w:hAnsiTheme="majorHAnsi" w:cstheme="majorHAnsi"/>
          <w:bCs/>
        </w:rPr>
      </w:pPr>
      <w:r w:rsidRPr="00B1642E">
        <w:rPr>
          <w:rFonts w:asciiTheme="majorHAnsi" w:eastAsia="Arial Narrow" w:hAnsiTheme="majorHAnsi" w:cstheme="majorHAnsi"/>
          <w:bCs/>
        </w:rPr>
        <w:t xml:space="preserve"> </w:t>
      </w:r>
    </w:p>
    <w:p w14:paraId="5950C3B2" w14:textId="54FD3390" w:rsidR="00A94AE6" w:rsidRDefault="00A94AE6" w:rsidP="00B067B0">
      <w:pPr>
        <w:pStyle w:val="PargrafodaLista"/>
        <w:numPr>
          <w:ilvl w:val="1"/>
          <w:numId w:val="16"/>
        </w:numPr>
        <w:ind w:left="0" w:firstLine="0"/>
        <w:jc w:val="both"/>
        <w:rPr>
          <w:rFonts w:asciiTheme="majorHAnsi" w:eastAsia="Arial Narrow" w:hAnsiTheme="majorHAnsi" w:cstheme="majorHAnsi"/>
          <w:bCs/>
        </w:rPr>
      </w:pPr>
      <w:r w:rsidRPr="00B1642E">
        <w:rPr>
          <w:rFonts w:asciiTheme="majorHAnsi" w:eastAsia="Arial Narrow" w:hAnsiTheme="majorHAnsi" w:cstheme="majorHAnsi"/>
          <w:bCs/>
        </w:rPr>
        <w:lastRenderedPageBreak/>
        <w:t>As situações previstas acima não compõem um rol taxativo e diversas outras situações podem compor conflito de interesses que deveram ser declarados.</w:t>
      </w:r>
    </w:p>
    <w:p w14:paraId="10B0069D" w14:textId="77777777" w:rsidR="00B067B0" w:rsidRPr="00B1642E" w:rsidRDefault="00B067B0" w:rsidP="00B067B0">
      <w:pPr>
        <w:pStyle w:val="PargrafodaLista"/>
        <w:ind w:left="0"/>
        <w:jc w:val="both"/>
        <w:rPr>
          <w:rFonts w:asciiTheme="majorHAnsi" w:eastAsia="Arial Narrow" w:hAnsiTheme="majorHAnsi" w:cstheme="majorHAnsi"/>
          <w:bCs/>
        </w:rPr>
      </w:pPr>
    </w:p>
    <w:p w14:paraId="141BEB66" w14:textId="7D39D506" w:rsidR="00A94AE6" w:rsidRPr="007450B2" w:rsidRDefault="00A94AE6" w:rsidP="00FA6C5D">
      <w:pPr>
        <w:pStyle w:val="PargrafodaLista"/>
        <w:numPr>
          <w:ilvl w:val="2"/>
          <w:numId w:val="16"/>
        </w:numPr>
        <w:ind w:left="1134" w:hanging="708"/>
        <w:jc w:val="both"/>
        <w:rPr>
          <w:rFonts w:asciiTheme="majorHAnsi" w:eastAsia="Arial Narrow" w:hAnsiTheme="majorHAnsi" w:cstheme="majorHAnsi"/>
          <w:bCs/>
        </w:rPr>
      </w:pPr>
      <w:r w:rsidRPr="007450B2">
        <w:rPr>
          <w:rFonts w:asciiTheme="majorHAnsi" w:eastAsia="Arial Narrow" w:hAnsiTheme="majorHAnsi" w:cstheme="majorHAnsi"/>
          <w:bCs/>
        </w:rPr>
        <w:t>Conflito de interesses na indicação e contratação de Colaboradores</w:t>
      </w:r>
    </w:p>
    <w:p w14:paraId="03144252" w14:textId="77777777" w:rsidR="009D658D" w:rsidRPr="00B1642E" w:rsidRDefault="009D658D" w:rsidP="009D658D">
      <w:pPr>
        <w:pStyle w:val="PargrafodaLista"/>
        <w:ind w:left="1080"/>
        <w:jc w:val="both"/>
        <w:rPr>
          <w:rFonts w:asciiTheme="majorHAnsi" w:eastAsia="Arial Narrow" w:hAnsiTheme="majorHAnsi" w:cstheme="majorHAnsi"/>
          <w:bCs/>
        </w:rPr>
      </w:pPr>
    </w:p>
    <w:p w14:paraId="0E2270AA" w14:textId="77FEBDEE" w:rsidR="00A94AE6" w:rsidRPr="007450B2" w:rsidRDefault="00A94AE6" w:rsidP="00FA6C5D">
      <w:pPr>
        <w:pStyle w:val="PargrafodaLista"/>
        <w:numPr>
          <w:ilvl w:val="3"/>
          <w:numId w:val="16"/>
        </w:numPr>
        <w:ind w:left="1440"/>
        <w:jc w:val="both"/>
        <w:rPr>
          <w:rFonts w:asciiTheme="majorHAnsi" w:eastAsia="Arial Narrow" w:hAnsiTheme="majorHAnsi" w:cstheme="majorHAnsi"/>
          <w:bCs/>
        </w:rPr>
      </w:pPr>
      <w:r w:rsidRPr="007450B2">
        <w:rPr>
          <w:rFonts w:asciiTheme="majorHAnsi" w:eastAsia="Arial Narrow" w:hAnsiTheme="majorHAnsi" w:cstheme="majorHAnsi"/>
          <w:bCs/>
        </w:rPr>
        <w:t>Os sócios e colaboradores podem indicar pessoas de seu ciclo de relacionamento, incluindo aquelas com quem tenham parentesco ou algum vínculo pessoal, para processos de seleção e contratação na Terruá.</w:t>
      </w:r>
    </w:p>
    <w:p w14:paraId="3366DDB8" w14:textId="77777777" w:rsidR="009D658D" w:rsidRPr="00B1642E" w:rsidRDefault="009D658D" w:rsidP="00FA6C5D">
      <w:pPr>
        <w:ind w:left="720"/>
        <w:jc w:val="both"/>
        <w:rPr>
          <w:rFonts w:asciiTheme="majorHAnsi" w:eastAsia="Arial Narrow" w:hAnsiTheme="majorHAnsi" w:cstheme="majorHAnsi"/>
          <w:bCs/>
        </w:rPr>
      </w:pPr>
    </w:p>
    <w:p w14:paraId="5A48DD9B" w14:textId="376E250E" w:rsidR="00A94AE6" w:rsidRPr="00B1642E" w:rsidRDefault="00A94AE6" w:rsidP="00FA6C5D">
      <w:pPr>
        <w:pStyle w:val="PargrafodaLista"/>
        <w:numPr>
          <w:ilvl w:val="3"/>
          <w:numId w:val="16"/>
        </w:numPr>
        <w:ind w:left="1440"/>
        <w:jc w:val="both"/>
        <w:rPr>
          <w:rFonts w:asciiTheme="majorHAnsi" w:eastAsia="Arial Narrow" w:hAnsiTheme="majorHAnsi" w:cstheme="majorHAnsi"/>
          <w:bCs/>
        </w:rPr>
      </w:pPr>
      <w:r w:rsidRPr="00B1642E">
        <w:rPr>
          <w:rFonts w:asciiTheme="majorHAnsi" w:eastAsia="Arial Narrow" w:hAnsiTheme="majorHAnsi" w:cstheme="majorHAnsi"/>
          <w:bCs/>
        </w:rPr>
        <w:t>Contudo, os sócios e colaboradores que realizam a indicação devem deixar claro o seu relacionamento com a pessoa indicada e devem assumir uma posição isenta, sem nenhuma participação, no processo de contratação, colocação ou promoção.</w:t>
      </w:r>
    </w:p>
    <w:p w14:paraId="1790626E" w14:textId="77777777" w:rsidR="009D658D" w:rsidRPr="00B1642E" w:rsidRDefault="009D658D" w:rsidP="00FA6C5D">
      <w:pPr>
        <w:pStyle w:val="PargrafodaLista"/>
        <w:ind w:left="1440"/>
        <w:jc w:val="both"/>
        <w:rPr>
          <w:rFonts w:asciiTheme="majorHAnsi" w:eastAsia="Arial Narrow" w:hAnsiTheme="majorHAnsi" w:cstheme="majorHAnsi"/>
          <w:bCs/>
        </w:rPr>
      </w:pPr>
    </w:p>
    <w:p w14:paraId="386A77D3" w14:textId="76CC19DB" w:rsidR="00A94AE6" w:rsidRPr="00B1642E" w:rsidRDefault="00A94AE6" w:rsidP="00FA6C5D">
      <w:pPr>
        <w:pStyle w:val="PargrafodaLista"/>
        <w:numPr>
          <w:ilvl w:val="3"/>
          <w:numId w:val="16"/>
        </w:numPr>
        <w:ind w:left="1440"/>
        <w:jc w:val="both"/>
        <w:rPr>
          <w:rFonts w:asciiTheme="majorHAnsi" w:eastAsia="Arial Narrow" w:hAnsiTheme="majorHAnsi" w:cstheme="majorHAnsi"/>
          <w:bCs/>
        </w:rPr>
      </w:pPr>
      <w:r w:rsidRPr="00B1642E">
        <w:rPr>
          <w:rFonts w:asciiTheme="majorHAnsi" w:eastAsia="Arial Narrow" w:hAnsiTheme="majorHAnsi" w:cstheme="majorHAnsi"/>
          <w:bCs/>
        </w:rPr>
        <w:t>Os Sócios</w:t>
      </w:r>
      <w:r w:rsidR="00B06C43" w:rsidRPr="00B1642E">
        <w:rPr>
          <w:rFonts w:asciiTheme="majorHAnsi" w:eastAsia="Arial Narrow" w:hAnsiTheme="majorHAnsi" w:cstheme="majorHAnsi"/>
          <w:bCs/>
        </w:rPr>
        <w:t xml:space="preserve"> e demais colaboradores</w:t>
      </w:r>
      <w:r w:rsidRPr="00B1642E">
        <w:rPr>
          <w:rFonts w:asciiTheme="majorHAnsi" w:eastAsia="Arial Narrow" w:hAnsiTheme="majorHAnsi" w:cstheme="majorHAnsi"/>
          <w:bCs/>
        </w:rPr>
        <w:t xml:space="preserve"> podem indicar para contratação pessoas com quem tenham parentesco ou algum vínculo pessoal, mas esta contratação deverá ser previamente autorizada pelo Comitê de Compliance.</w:t>
      </w:r>
    </w:p>
    <w:p w14:paraId="0F08CB1E" w14:textId="77777777" w:rsidR="009D658D" w:rsidRPr="00B1642E" w:rsidRDefault="009D658D" w:rsidP="00FA6C5D">
      <w:pPr>
        <w:pStyle w:val="PargrafodaLista"/>
        <w:ind w:left="1440"/>
        <w:jc w:val="both"/>
        <w:rPr>
          <w:rFonts w:asciiTheme="majorHAnsi" w:eastAsia="Arial Narrow" w:hAnsiTheme="majorHAnsi" w:cstheme="majorHAnsi"/>
          <w:bCs/>
        </w:rPr>
      </w:pPr>
    </w:p>
    <w:p w14:paraId="67839E6F" w14:textId="77777777" w:rsidR="00A94AE6" w:rsidRPr="00B1642E" w:rsidRDefault="00A94AE6" w:rsidP="00FA6C5D">
      <w:pPr>
        <w:pStyle w:val="PargrafodaLista"/>
        <w:numPr>
          <w:ilvl w:val="3"/>
          <w:numId w:val="16"/>
        </w:numPr>
        <w:ind w:left="1440"/>
        <w:jc w:val="both"/>
        <w:rPr>
          <w:rFonts w:asciiTheme="majorHAnsi" w:eastAsia="Arial Narrow" w:hAnsiTheme="majorHAnsi" w:cstheme="majorHAnsi"/>
          <w:bCs/>
        </w:rPr>
      </w:pPr>
      <w:r w:rsidRPr="00B1642E">
        <w:rPr>
          <w:rFonts w:asciiTheme="majorHAnsi" w:eastAsia="Arial Narrow" w:hAnsiTheme="majorHAnsi" w:cstheme="majorHAnsi"/>
          <w:bCs/>
        </w:rPr>
        <w:t>Não é permitido que se contrate ou se mantenha colaboradores que tenham qualquer grau de parentesco com subordinação direta.</w:t>
      </w:r>
    </w:p>
    <w:p w14:paraId="3F61FEC9" w14:textId="77777777" w:rsidR="00A94AE6" w:rsidRPr="00B1642E" w:rsidRDefault="00A94AE6" w:rsidP="009D658D">
      <w:pPr>
        <w:jc w:val="both"/>
        <w:rPr>
          <w:rFonts w:asciiTheme="majorHAnsi" w:eastAsia="Arial Narrow" w:hAnsiTheme="majorHAnsi" w:cstheme="majorHAnsi"/>
          <w:bCs/>
        </w:rPr>
      </w:pPr>
    </w:p>
    <w:p w14:paraId="2D784587" w14:textId="1ED8742B" w:rsidR="00A94AE6" w:rsidRPr="00B1642E" w:rsidRDefault="00A94AE6" w:rsidP="00FA6C5D">
      <w:pPr>
        <w:pStyle w:val="PargrafodaLista"/>
        <w:numPr>
          <w:ilvl w:val="2"/>
          <w:numId w:val="16"/>
        </w:numPr>
        <w:ind w:left="1134" w:hanging="708"/>
        <w:jc w:val="both"/>
        <w:rPr>
          <w:rFonts w:asciiTheme="majorHAnsi" w:eastAsia="Arial Narrow" w:hAnsiTheme="majorHAnsi" w:cstheme="majorHAnsi"/>
          <w:bCs/>
        </w:rPr>
      </w:pPr>
      <w:r w:rsidRPr="00B1642E">
        <w:rPr>
          <w:rFonts w:asciiTheme="majorHAnsi" w:eastAsia="Arial Narrow" w:hAnsiTheme="majorHAnsi" w:cstheme="majorHAnsi"/>
          <w:bCs/>
        </w:rPr>
        <w:t>Conflito de interesses na indicação e contratação de Fornecedores</w:t>
      </w:r>
      <w:r w:rsidR="00FA6C5D">
        <w:rPr>
          <w:rFonts w:asciiTheme="majorHAnsi" w:eastAsia="Arial Narrow" w:hAnsiTheme="majorHAnsi" w:cstheme="majorHAnsi"/>
          <w:bCs/>
        </w:rPr>
        <w:t xml:space="preserve">: </w:t>
      </w:r>
    </w:p>
    <w:p w14:paraId="0C7C39DF" w14:textId="77777777" w:rsidR="009D658D" w:rsidRPr="00B1642E" w:rsidRDefault="009D658D" w:rsidP="009D658D">
      <w:pPr>
        <w:pStyle w:val="PargrafodaLista"/>
        <w:ind w:left="1080"/>
        <w:jc w:val="both"/>
        <w:rPr>
          <w:rFonts w:asciiTheme="majorHAnsi" w:eastAsia="Arial Narrow" w:hAnsiTheme="majorHAnsi" w:cstheme="majorHAnsi"/>
          <w:bCs/>
        </w:rPr>
      </w:pPr>
    </w:p>
    <w:p w14:paraId="7A102415" w14:textId="4482A7D1" w:rsidR="00A94AE6" w:rsidRPr="00B1642E" w:rsidRDefault="00A94AE6" w:rsidP="00FA6C5D">
      <w:pPr>
        <w:pStyle w:val="PargrafodaLista"/>
        <w:numPr>
          <w:ilvl w:val="3"/>
          <w:numId w:val="16"/>
        </w:numPr>
        <w:ind w:left="1440"/>
        <w:jc w:val="both"/>
        <w:rPr>
          <w:rFonts w:asciiTheme="majorHAnsi" w:eastAsia="Arial Narrow" w:hAnsiTheme="majorHAnsi" w:cstheme="majorHAnsi"/>
          <w:bCs/>
        </w:rPr>
      </w:pPr>
      <w:r w:rsidRPr="00B1642E">
        <w:rPr>
          <w:rFonts w:asciiTheme="majorHAnsi" w:eastAsia="Arial Narrow" w:hAnsiTheme="majorHAnsi" w:cstheme="majorHAnsi"/>
          <w:bCs/>
        </w:rPr>
        <w:t>É permitida a relação de parentesco e vínculo pessoal entre colaboradores e fornecedores e prestadores de serviço, desde que essa relação seja, obrigatoriamente, declarada para análise da Área de Compliance.</w:t>
      </w:r>
    </w:p>
    <w:p w14:paraId="636CE5D3" w14:textId="77777777" w:rsidR="009D658D" w:rsidRPr="00B1642E" w:rsidRDefault="009D658D" w:rsidP="00FA6C5D">
      <w:pPr>
        <w:pStyle w:val="PargrafodaLista"/>
        <w:ind w:left="1440"/>
        <w:jc w:val="both"/>
        <w:rPr>
          <w:rFonts w:asciiTheme="majorHAnsi" w:eastAsia="Arial Narrow" w:hAnsiTheme="majorHAnsi" w:cstheme="majorHAnsi"/>
          <w:bCs/>
        </w:rPr>
      </w:pPr>
    </w:p>
    <w:p w14:paraId="584523E0" w14:textId="77777777" w:rsidR="00A94AE6" w:rsidRPr="00B1642E" w:rsidRDefault="00A94AE6" w:rsidP="00FA6C5D">
      <w:pPr>
        <w:pStyle w:val="PargrafodaLista"/>
        <w:numPr>
          <w:ilvl w:val="3"/>
          <w:numId w:val="16"/>
        </w:numPr>
        <w:ind w:left="1440"/>
        <w:jc w:val="both"/>
        <w:rPr>
          <w:rFonts w:asciiTheme="majorHAnsi" w:eastAsia="Arial Narrow" w:hAnsiTheme="majorHAnsi" w:cstheme="majorHAnsi"/>
          <w:bCs/>
        </w:rPr>
      </w:pPr>
      <w:r w:rsidRPr="00B1642E">
        <w:rPr>
          <w:rFonts w:asciiTheme="majorHAnsi" w:eastAsia="Arial Narrow" w:hAnsiTheme="majorHAnsi" w:cstheme="majorHAnsi"/>
          <w:bCs/>
        </w:rPr>
        <w:t>Esses colaboradores que possuam alguma relação com fornecedores devem se abster de participar de quaisquer negociações, aprovações ou gestão de fornecedores ou prestadores de serviço, para que não haja qualquer nível de influência e gestão entre os envolvidos.</w:t>
      </w:r>
    </w:p>
    <w:p w14:paraId="6F7E3817" w14:textId="77777777" w:rsidR="00A94AE6" w:rsidRPr="00B1642E" w:rsidRDefault="00A94AE6" w:rsidP="009D658D">
      <w:pPr>
        <w:jc w:val="both"/>
        <w:rPr>
          <w:rFonts w:asciiTheme="majorHAnsi" w:eastAsia="Arial Narrow" w:hAnsiTheme="majorHAnsi" w:cstheme="majorHAnsi"/>
          <w:bCs/>
        </w:rPr>
      </w:pPr>
    </w:p>
    <w:p w14:paraId="398A2ABA" w14:textId="73631C7D" w:rsidR="009D658D" w:rsidRDefault="00A94AE6" w:rsidP="005B0879">
      <w:pPr>
        <w:pStyle w:val="PargrafodaLista"/>
        <w:numPr>
          <w:ilvl w:val="2"/>
          <w:numId w:val="16"/>
        </w:numPr>
        <w:ind w:left="1080" w:hanging="708"/>
        <w:jc w:val="both"/>
        <w:rPr>
          <w:rFonts w:asciiTheme="majorHAnsi" w:eastAsia="Arial Narrow" w:hAnsiTheme="majorHAnsi" w:cstheme="majorHAnsi"/>
          <w:bCs/>
        </w:rPr>
      </w:pPr>
      <w:r w:rsidRPr="00FA6C5D">
        <w:rPr>
          <w:rFonts w:asciiTheme="majorHAnsi" w:eastAsia="Arial Narrow" w:hAnsiTheme="majorHAnsi" w:cstheme="majorHAnsi"/>
          <w:bCs/>
        </w:rPr>
        <w:t>Conflito de interesses com Agentes Públicos</w:t>
      </w:r>
      <w:r w:rsidR="00FA6C5D">
        <w:rPr>
          <w:rFonts w:asciiTheme="majorHAnsi" w:eastAsia="Arial Narrow" w:hAnsiTheme="majorHAnsi" w:cstheme="majorHAnsi"/>
          <w:bCs/>
        </w:rPr>
        <w:t>:</w:t>
      </w:r>
    </w:p>
    <w:p w14:paraId="3C48D4E2" w14:textId="77777777" w:rsidR="00FA6C5D" w:rsidRPr="00FA6C5D" w:rsidRDefault="00FA6C5D" w:rsidP="00FA6C5D">
      <w:pPr>
        <w:pStyle w:val="PargrafodaLista"/>
        <w:ind w:left="1080"/>
        <w:jc w:val="both"/>
        <w:rPr>
          <w:rFonts w:asciiTheme="majorHAnsi" w:eastAsia="Arial Narrow" w:hAnsiTheme="majorHAnsi" w:cstheme="majorHAnsi"/>
          <w:bCs/>
        </w:rPr>
      </w:pPr>
    </w:p>
    <w:p w14:paraId="6179CD47" w14:textId="04DABAD7" w:rsidR="00A94AE6" w:rsidRPr="00B1642E" w:rsidRDefault="00A94AE6" w:rsidP="00FA6C5D">
      <w:pPr>
        <w:pStyle w:val="PargrafodaLista"/>
        <w:numPr>
          <w:ilvl w:val="3"/>
          <w:numId w:val="16"/>
        </w:numPr>
        <w:ind w:left="1440"/>
        <w:jc w:val="both"/>
        <w:rPr>
          <w:rFonts w:asciiTheme="majorHAnsi" w:eastAsia="Arial Narrow" w:hAnsiTheme="majorHAnsi" w:cstheme="majorHAnsi"/>
          <w:bCs/>
        </w:rPr>
      </w:pPr>
      <w:r w:rsidRPr="00B1642E">
        <w:rPr>
          <w:rFonts w:asciiTheme="majorHAnsi" w:eastAsia="Arial Narrow" w:hAnsiTheme="majorHAnsi" w:cstheme="majorHAnsi"/>
          <w:bCs/>
        </w:rPr>
        <w:t>Os colaboradores que tenham parentesco ou vínculo pessoal com Agentes Públicos com poder decisório no âmbito de negócios da Terruá, devem declarar esse eventual conflito de interesse.</w:t>
      </w:r>
    </w:p>
    <w:p w14:paraId="35B23BDA" w14:textId="77777777" w:rsidR="00DE2DEF" w:rsidRPr="00B1642E" w:rsidRDefault="00A94AE6" w:rsidP="00DE2DEF">
      <w:pPr>
        <w:jc w:val="both"/>
        <w:rPr>
          <w:rFonts w:asciiTheme="majorHAnsi" w:eastAsia="Arial Narrow" w:hAnsiTheme="majorHAnsi" w:cstheme="majorHAnsi"/>
          <w:bCs/>
        </w:rPr>
      </w:pPr>
      <w:r w:rsidRPr="00B1642E">
        <w:rPr>
          <w:rFonts w:asciiTheme="majorHAnsi" w:eastAsia="Arial Narrow" w:hAnsiTheme="majorHAnsi" w:cstheme="majorHAnsi"/>
          <w:bCs/>
        </w:rPr>
        <w:t xml:space="preserve"> </w:t>
      </w:r>
      <w:r w:rsidR="00DE2DEF" w:rsidRPr="00B1642E">
        <w:rPr>
          <w:rFonts w:asciiTheme="majorHAnsi" w:eastAsia="Arial Narrow" w:hAnsiTheme="majorHAnsi" w:cstheme="majorHAnsi"/>
          <w:bCs/>
        </w:rPr>
        <w:tab/>
      </w:r>
    </w:p>
    <w:p w14:paraId="5C74DA20" w14:textId="79F5511A" w:rsidR="00A94AE6" w:rsidRDefault="00A94AE6" w:rsidP="00FA6C5D">
      <w:pPr>
        <w:pStyle w:val="PargrafodaLista"/>
        <w:numPr>
          <w:ilvl w:val="3"/>
          <w:numId w:val="16"/>
        </w:numPr>
        <w:ind w:left="1440"/>
        <w:jc w:val="both"/>
        <w:rPr>
          <w:rFonts w:asciiTheme="majorHAnsi" w:eastAsia="Arial Narrow" w:hAnsiTheme="majorHAnsi" w:cstheme="majorHAnsi"/>
          <w:bCs/>
        </w:rPr>
      </w:pPr>
      <w:r w:rsidRPr="00B1642E">
        <w:rPr>
          <w:rFonts w:asciiTheme="majorHAnsi" w:eastAsia="Arial Narrow" w:hAnsiTheme="majorHAnsi" w:cstheme="majorHAnsi"/>
          <w:bCs/>
        </w:rPr>
        <w:lastRenderedPageBreak/>
        <w:t>Essa declaração será recebida e analisada pela Área de Compliance que irá sugerir as medidas necessárias para evitar situações de conflito de interesses.</w:t>
      </w:r>
    </w:p>
    <w:p w14:paraId="09E0F703" w14:textId="77777777" w:rsidR="00A94AE6" w:rsidRPr="00B1642E" w:rsidRDefault="00A94AE6" w:rsidP="009D658D">
      <w:pPr>
        <w:jc w:val="both"/>
        <w:rPr>
          <w:rFonts w:asciiTheme="majorHAnsi" w:eastAsia="Arial Narrow" w:hAnsiTheme="majorHAnsi" w:cstheme="majorHAnsi"/>
          <w:bCs/>
        </w:rPr>
      </w:pPr>
    </w:p>
    <w:p w14:paraId="5ACCD9C8" w14:textId="164CD5A3" w:rsidR="00A94AE6" w:rsidRDefault="00A94AE6" w:rsidP="00FA6C5D">
      <w:pPr>
        <w:pStyle w:val="PargrafodaLista"/>
        <w:numPr>
          <w:ilvl w:val="2"/>
          <w:numId w:val="16"/>
        </w:numPr>
        <w:ind w:left="1080" w:hanging="708"/>
        <w:jc w:val="both"/>
        <w:rPr>
          <w:rFonts w:asciiTheme="majorHAnsi" w:eastAsia="Arial Narrow" w:hAnsiTheme="majorHAnsi" w:cstheme="majorHAnsi"/>
          <w:bCs/>
        </w:rPr>
      </w:pPr>
      <w:r w:rsidRPr="00B1642E">
        <w:rPr>
          <w:rFonts w:asciiTheme="majorHAnsi" w:eastAsia="Arial Narrow" w:hAnsiTheme="majorHAnsi" w:cstheme="majorHAnsi"/>
          <w:bCs/>
        </w:rPr>
        <w:t>Conflito de interesses com atividades profissionais externas</w:t>
      </w:r>
      <w:r w:rsidR="00FA6C5D">
        <w:rPr>
          <w:rFonts w:asciiTheme="majorHAnsi" w:eastAsia="Arial Narrow" w:hAnsiTheme="majorHAnsi" w:cstheme="majorHAnsi"/>
          <w:bCs/>
        </w:rPr>
        <w:t>:</w:t>
      </w:r>
    </w:p>
    <w:p w14:paraId="1C55BB92" w14:textId="77777777" w:rsidR="00B1642E" w:rsidRDefault="00B1642E" w:rsidP="00B1642E">
      <w:pPr>
        <w:ind w:firstLine="720"/>
        <w:jc w:val="both"/>
        <w:rPr>
          <w:rFonts w:asciiTheme="majorHAnsi" w:eastAsia="Arial Narrow" w:hAnsiTheme="majorHAnsi" w:cstheme="majorHAnsi"/>
          <w:bCs/>
        </w:rPr>
      </w:pPr>
    </w:p>
    <w:p w14:paraId="7FCBC3E4" w14:textId="25A2A80C" w:rsidR="00A94AE6" w:rsidRDefault="00A94AE6" w:rsidP="00FA6C5D">
      <w:pPr>
        <w:pStyle w:val="PargrafodaLista"/>
        <w:numPr>
          <w:ilvl w:val="3"/>
          <w:numId w:val="16"/>
        </w:numPr>
        <w:ind w:left="1440"/>
        <w:jc w:val="both"/>
        <w:rPr>
          <w:rFonts w:asciiTheme="majorHAnsi" w:eastAsia="Arial Narrow" w:hAnsiTheme="majorHAnsi" w:cstheme="majorHAnsi"/>
          <w:bCs/>
        </w:rPr>
      </w:pPr>
      <w:r w:rsidRPr="00B1642E">
        <w:rPr>
          <w:rFonts w:asciiTheme="majorHAnsi" w:eastAsia="Arial Narrow" w:hAnsiTheme="majorHAnsi" w:cstheme="majorHAnsi"/>
          <w:bCs/>
        </w:rPr>
        <w:t>Os colaboradores e prestadores de serviço não podem desempenhar outras atividades profissionais que conflitem ou sejam concorrentes com os negócios e interesses d</w:t>
      </w:r>
      <w:r w:rsidR="00905BEC" w:rsidRPr="00B1642E">
        <w:rPr>
          <w:rFonts w:asciiTheme="majorHAnsi" w:eastAsia="Arial Narrow" w:hAnsiTheme="majorHAnsi" w:cstheme="majorHAnsi"/>
          <w:bCs/>
        </w:rPr>
        <w:t>a Terruá</w:t>
      </w:r>
      <w:r w:rsidRPr="00B1642E">
        <w:rPr>
          <w:rFonts w:asciiTheme="majorHAnsi" w:eastAsia="Arial Narrow" w:hAnsiTheme="majorHAnsi" w:cstheme="majorHAnsi"/>
          <w:bCs/>
        </w:rPr>
        <w:t>.</w:t>
      </w:r>
    </w:p>
    <w:p w14:paraId="6C159099" w14:textId="77777777" w:rsidR="00B1642E" w:rsidRPr="00B1642E" w:rsidRDefault="00B1642E" w:rsidP="00FA6C5D">
      <w:pPr>
        <w:pStyle w:val="PargrafodaLista"/>
        <w:ind w:left="1440"/>
        <w:jc w:val="both"/>
        <w:rPr>
          <w:rFonts w:asciiTheme="majorHAnsi" w:eastAsia="Arial Narrow" w:hAnsiTheme="majorHAnsi" w:cstheme="majorHAnsi"/>
          <w:bCs/>
        </w:rPr>
      </w:pPr>
    </w:p>
    <w:p w14:paraId="4726F3CB" w14:textId="55BF9BFB" w:rsidR="00A94AE6" w:rsidRPr="00B1642E" w:rsidRDefault="00A94AE6" w:rsidP="00FA6C5D">
      <w:pPr>
        <w:pStyle w:val="PargrafodaLista"/>
        <w:numPr>
          <w:ilvl w:val="3"/>
          <w:numId w:val="16"/>
        </w:numPr>
        <w:ind w:left="1440"/>
        <w:jc w:val="both"/>
        <w:rPr>
          <w:rFonts w:asciiTheme="majorHAnsi" w:eastAsia="Arial Narrow" w:hAnsiTheme="majorHAnsi" w:cstheme="majorHAnsi"/>
          <w:bCs/>
        </w:rPr>
      </w:pPr>
      <w:r w:rsidRPr="00B1642E">
        <w:rPr>
          <w:rFonts w:asciiTheme="majorHAnsi" w:eastAsia="Arial Narrow" w:hAnsiTheme="majorHAnsi" w:cstheme="majorHAnsi"/>
          <w:bCs/>
        </w:rPr>
        <w:t>É permitido que os colaboradores tenham outras atividades fora do horário de trabalho, contudo é proibido que executem essa atividade no ambiente e no horário de trabalho n</w:t>
      </w:r>
      <w:r w:rsidR="00905BEC" w:rsidRPr="00B1642E">
        <w:rPr>
          <w:rFonts w:asciiTheme="majorHAnsi" w:eastAsia="Arial Narrow" w:hAnsiTheme="majorHAnsi" w:cstheme="majorHAnsi"/>
          <w:bCs/>
        </w:rPr>
        <w:t>a Terruá</w:t>
      </w:r>
      <w:r w:rsidRPr="00B1642E">
        <w:rPr>
          <w:rFonts w:asciiTheme="majorHAnsi" w:eastAsia="Arial Narrow" w:hAnsiTheme="majorHAnsi" w:cstheme="majorHAnsi"/>
          <w:bCs/>
        </w:rPr>
        <w:t>.</w:t>
      </w:r>
    </w:p>
    <w:p w14:paraId="3C63973A" w14:textId="77777777" w:rsidR="00A94AE6" w:rsidRPr="00B1642E" w:rsidRDefault="00A94AE6" w:rsidP="009D658D">
      <w:pPr>
        <w:jc w:val="both"/>
        <w:rPr>
          <w:rFonts w:asciiTheme="majorHAnsi" w:eastAsia="Arial Narrow" w:hAnsiTheme="majorHAnsi" w:cstheme="majorHAnsi"/>
          <w:bCs/>
        </w:rPr>
      </w:pPr>
    </w:p>
    <w:p w14:paraId="53AD55CD" w14:textId="392DFE29" w:rsidR="00A94AE6" w:rsidRPr="00B1642E" w:rsidRDefault="00A94AE6" w:rsidP="00FA6C5D">
      <w:pPr>
        <w:pStyle w:val="PargrafodaLista"/>
        <w:numPr>
          <w:ilvl w:val="2"/>
          <w:numId w:val="16"/>
        </w:numPr>
        <w:ind w:left="1080" w:hanging="708"/>
        <w:jc w:val="both"/>
        <w:rPr>
          <w:rFonts w:asciiTheme="majorHAnsi" w:eastAsia="Arial Narrow" w:hAnsiTheme="majorHAnsi" w:cstheme="majorHAnsi"/>
          <w:bCs/>
        </w:rPr>
      </w:pPr>
      <w:r w:rsidRPr="00B1642E">
        <w:rPr>
          <w:rFonts w:asciiTheme="majorHAnsi" w:eastAsia="Arial Narrow" w:hAnsiTheme="majorHAnsi" w:cstheme="majorHAnsi"/>
          <w:bCs/>
        </w:rPr>
        <w:t>Conflito de interesses com clientes e prospectivos</w:t>
      </w:r>
      <w:r w:rsidR="00FA6C5D">
        <w:rPr>
          <w:rFonts w:asciiTheme="majorHAnsi" w:eastAsia="Arial Narrow" w:hAnsiTheme="majorHAnsi" w:cstheme="majorHAnsi"/>
          <w:bCs/>
        </w:rPr>
        <w:t xml:space="preserve">: </w:t>
      </w:r>
    </w:p>
    <w:p w14:paraId="5BC1ACAF" w14:textId="77777777" w:rsidR="009D658D" w:rsidRPr="00B1642E" w:rsidRDefault="009D658D" w:rsidP="009D658D">
      <w:pPr>
        <w:pStyle w:val="PargrafodaLista"/>
        <w:ind w:left="1080"/>
        <w:jc w:val="both"/>
        <w:rPr>
          <w:rFonts w:asciiTheme="majorHAnsi" w:eastAsia="Arial Narrow" w:hAnsiTheme="majorHAnsi" w:cstheme="majorHAnsi"/>
          <w:bCs/>
        </w:rPr>
      </w:pPr>
    </w:p>
    <w:p w14:paraId="3BC1691F" w14:textId="5E2D1D47" w:rsidR="00A94AE6" w:rsidRPr="00B1642E" w:rsidRDefault="00905BEC" w:rsidP="00FA6C5D">
      <w:pPr>
        <w:pStyle w:val="PargrafodaLista"/>
        <w:numPr>
          <w:ilvl w:val="3"/>
          <w:numId w:val="16"/>
        </w:numPr>
        <w:ind w:left="1440"/>
        <w:jc w:val="both"/>
        <w:rPr>
          <w:rFonts w:asciiTheme="majorHAnsi" w:eastAsia="Arial Narrow" w:hAnsiTheme="majorHAnsi" w:cstheme="majorHAnsi"/>
          <w:bCs/>
        </w:rPr>
      </w:pPr>
      <w:r w:rsidRPr="00B1642E">
        <w:rPr>
          <w:rFonts w:asciiTheme="majorHAnsi" w:eastAsia="Arial Narrow" w:hAnsiTheme="majorHAnsi" w:cstheme="majorHAnsi"/>
          <w:bCs/>
        </w:rPr>
        <w:t>A Terruá</w:t>
      </w:r>
      <w:r w:rsidR="00A94AE6" w:rsidRPr="00B1642E">
        <w:rPr>
          <w:rFonts w:asciiTheme="majorHAnsi" w:eastAsia="Arial Narrow" w:hAnsiTheme="majorHAnsi" w:cstheme="majorHAnsi"/>
          <w:bCs/>
        </w:rPr>
        <w:t xml:space="preserve"> adota procedimentos específicos para verificação de conflito de interesses, tais como:</w:t>
      </w:r>
    </w:p>
    <w:p w14:paraId="03C92282" w14:textId="77777777" w:rsidR="009D658D" w:rsidRPr="00B1642E" w:rsidRDefault="009D658D" w:rsidP="009D658D">
      <w:pPr>
        <w:jc w:val="both"/>
        <w:rPr>
          <w:rFonts w:asciiTheme="majorHAnsi" w:eastAsia="Arial Narrow" w:hAnsiTheme="majorHAnsi" w:cstheme="majorHAnsi"/>
          <w:bCs/>
        </w:rPr>
      </w:pPr>
    </w:p>
    <w:p w14:paraId="05EAA754" w14:textId="5F54D54C" w:rsidR="00A94AE6" w:rsidRPr="00B1642E" w:rsidRDefault="00A94AE6" w:rsidP="00FA6C5D">
      <w:pPr>
        <w:pStyle w:val="PargrafodaLista"/>
        <w:numPr>
          <w:ilvl w:val="0"/>
          <w:numId w:val="7"/>
        </w:numPr>
        <w:ind w:left="1440"/>
        <w:jc w:val="both"/>
        <w:rPr>
          <w:rFonts w:asciiTheme="majorHAnsi" w:eastAsia="Arial Narrow" w:hAnsiTheme="majorHAnsi" w:cstheme="majorHAnsi"/>
          <w:bCs/>
        </w:rPr>
      </w:pPr>
      <w:r w:rsidRPr="00B1642E">
        <w:rPr>
          <w:rFonts w:asciiTheme="majorHAnsi" w:eastAsia="Arial Narrow" w:hAnsiTheme="majorHAnsi" w:cstheme="majorHAnsi"/>
          <w:bCs/>
        </w:rPr>
        <w:t xml:space="preserve">Clientes conflitantes </w:t>
      </w:r>
      <w:r w:rsidR="00905BEC" w:rsidRPr="00B1642E">
        <w:rPr>
          <w:rFonts w:asciiTheme="majorHAnsi" w:eastAsia="Arial Narrow" w:hAnsiTheme="majorHAnsi" w:cstheme="majorHAnsi"/>
          <w:bCs/>
        </w:rPr>
        <w:t>deverão ser atendidos por equipes distintas</w:t>
      </w:r>
      <w:r w:rsidRPr="00B1642E">
        <w:rPr>
          <w:rFonts w:asciiTheme="majorHAnsi" w:eastAsia="Arial Narrow" w:hAnsiTheme="majorHAnsi" w:cstheme="majorHAnsi"/>
          <w:bCs/>
        </w:rPr>
        <w:t xml:space="preserve">; </w:t>
      </w:r>
    </w:p>
    <w:p w14:paraId="1621E58F" w14:textId="02CA12CA" w:rsidR="00A94AE6" w:rsidRPr="00B1642E" w:rsidRDefault="00A94AE6" w:rsidP="00FA6C5D">
      <w:pPr>
        <w:pStyle w:val="PargrafodaLista"/>
        <w:numPr>
          <w:ilvl w:val="0"/>
          <w:numId w:val="7"/>
        </w:numPr>
        <w:ind w:left="1440"/>
        <w:jc w:val="both"/>
        <w:rPr>
          <w:rFonts w:asciiTheme="majorHAnsi" w:eastAsia="Arial Narrow" w:hAnsiTheme="majorHAnsi" w:cstheme="majorHAnsi"/>
          <w:bCs/>
        </w:rPr>
      </w:pPr>
      <w:r w:rsidRPr="00B1642E">
        <w:rPr>
          <w:rFonts w:asciiTheme="majorHAnsi" w:eastAsia="Arial Narrow" w:hAnsiTheme="majorHAnsi" w:cstheme="majorHAnsi"/>
          <w:bCs/>
        </w:rPr>
        <w:t>Reuniões d</w:t>
      </w:r>
      <w:r w:rsidR="00905BEC" w:rsidRPr="00B1642E">
        <w:rPr>
          <w:rFonts w:asciiTheme="majorHAnsi" w:eastAsia="Arial Narrow" w:hAnsiTheme="majorHAnsi" w:cstheme="majorHAnsi"/>
          <w:bCs/>
        </w:rPr>
        <w:t>e trabalho da Terruá devem ocorrer normalmente</w:t>
      </w:r>
      <w:r w:rsidRPr="00B1642E">
        <w:rPr>
          <w:rFonts w:asciiTheme="majorHAnsi" w:eastAsia="Arial Narrow" w:hAnsiTheme="majorHAnsi" w:cstheme="majorHAnsi"/>
          <w:bCs/>
        </w:rPr>
        <w:t xml:space="preserve">, visando manter a sinergia entre as áreas. </w:t>
      </w:r>
      <w:r w:rsidR="00905BEC" w:rsidRPr="00B1642E">
        <w:rPr>
          <w:rFonts w:asciiTheme="majorHAnsi" w:eastAsia="Arial Narrow" w:hAnsiTheme="majorHAnsi" w:cstheme="majorHAnsi"/>
          <w:bCs/>
        </w:rPr>
        <w:t>Entretanto, a</w:t>
      </w:r>
      <w:r w:rsidRPr="00B1642E">
        <w:rPr>
          <w:rFonts w:asciiTheme="majorHAnsi" w:eastAsia="Arial Narrow" w:hAnsiTheme="majorHAnsi" w:cstheme="majorHAnsi"/>
          <w:bCs/>
        </w:rPr>
        <w:t>ssuntos estratégicos dos clientes conflitantes não deverão ser tratados nessas reuniões;</w:t>
      </w:r>
    </w:p>
    <w:p w14:paraId="2D706096" w14:textId="5A7635A7" w:rsidR="00A94AE6" w:rsidRPr="00B1642E" w:rsidRDefault="00A94AE6" w:rsidP="00FA6C5D">
      <w:pPr>
        <w:pStyle w:val="PargrafodaLista"/>
        <w:numPr>
          <w:ilvl w:val="0"/>
          <w:numId w:val="7"/>
        </w:numPr>
        <w:ind w:left="1440"/>
        <w:jc w:val="both"/>
        <w:rPr>
          <w:rFonts w:asciiTheme="majorHAnsi" w:eastAsia="Arial Narrow" w:hAnsiTheme="majorHAnsi" w:cstheme="majorHAnsi"/>
          <w:bCs/>
        </w:rPr>
      </w:pPr>
      <w:r w:rsidRPr="00B1642E">
        <w:rPr>
          <w:rFonts w:asciiTheme="majorHAnsi" w:eastAsia="Arial Narrow" w:hAnsiTheme="majorHAnsi" w:cstheme="majorHAnsi"/>
          <w:bCs/>
        </w:rPr>
        <w:t xml:space="preserve">Grupos de </w:t>
      </w:r>
      <w:r w:rsidR="00905BEC" w:rsidRPr="00B1642E">
        <w:rPr>
          <w:rFonts w:asciiTheme="majorHAnsi" w:eastAsia="Arial Narrow" w:hAnsiTheme="majorHAnsi" w:cstheme="majorHAnsi"/>
          <w:bCs/>
        </w:rPr>
        <w:t>w</w:t>
      </w:r>
      <w:r w:rsidRPr="00B1642E">
        <w:rPr>
          <w:rFonts w:asciiTheme="majorHAnsi" w:eastAsia="Arial Narrow" w:hAnsiTheme="majorHAnsi" w:cstheme="majorHAnsi"/>
          <w:bCs/>
        </w:rPr>
        <w:t>hatsapp que discutam estratégia de clientes conflitantes deverão ser segregados com base na equipe dedicada;</w:t>
      </w:r>
    </w:p>
    <w:p w14:paraId="7A2EEACA" w14:textId="4C09E012" w:rsidR="00A94AE6" w:rsidRPr="00B1642E" w:rsidRDefault="00A94AE6" w:rsidP="00FA6C5D">
      <w:pPr>
        <w:pStyle w:val="PargrafodaLista"/>
        <w:numPr>
          <w:ilvl w:val="0"/>
          <w:numId w:val="7"/>
        </w:numPr>
        <w:ind w:left="1440"/>
        <w:jc w:val="both"/>
        <w:rPr>
          <w:rFonts w:asciiTheme="majorHAnsi" w:eastAsia="Arial Narrow" w:hAnsiTheme="majorHAnsi" w:cstheme="majorHAnsi"/>
          <w:bCs/>
        </w:rPr>
      </w:pPr>
      <w:r w:rsidRPr="00B1642E">
        <w:rPr>
          <w:rFonts w:asciiTheme="majorHAnsi" w:eastAsia="Arial Narrow" w:hAnsiTheme="majorHAnsi" w:cstheme="majorHAnsi"/>
          <w:bCs/>
        </w:rPr>
        <w:t xml:space="preserve">Os profissionais terão acessos restritos na rede e os clientes estarão assegurados da </w:t>
      </w:r>
      <w:r w:rsidR="00913E56" w:rsidRPr="00B1642E">
        <w:rPr>
          <w:rFonts w:asciiTheme="majorHAnsi" w:eastAsia="Arial Narrow" w:hAnsiTheme="majorHAnsi" w:cstheme="majorHAnsi"/>
          <w:bCs/>
        </w:rPr>
        <w:t>s</w:t>
      </w:r>
      <w:r w:rsidRPr="00B1642E">
        <w:rPr>
          <w:rFonts w:asciiTheme="majorHAnsi" w:eastAsia="Arial Narrow" w:hAnsiTheme="majorHAnsi" w:cstheme="majorHAnsi"/>
          <w:bCs/>
        </w:rPr>
        <w:t>egregação e proteção total dos seus dados e documentos físicos ou eletrônicos;</w:t>
      </w:r>
    </w:p>
    <w:p w14:paraId="74F2360D" w14:textId="0AB0025E" w:rsidR="00A94AE6" w:rsidRPr="00B1642E" w:rsidRDefault="00A94AE6" w:rsidP="00FA6C5D">
      <w:pPr>
        <w:pStyle w:val="PargrafodaLista"/>
        <w:numPr>
          <w:ilvl w:val="0"/>
          <w:numId w:val="7"/>
        </w:numPr>
        <w:ind w:left="1440"/>
        <w:jc w:val="both"/>
        <w:rPr>
          <w:rFonts w:asciiTheme="majorHAnsi" w:eastAsia="Arial Narrow" w:hAnsiTheme="majorHAnsi" w:cstheme="majorHAnsi"/>
          <w:bCs/>
        </w:rPr>
      </w:pPr>
      <w:r w:rsidRPr="00B1642E">
        <w:rPr>
          <w:rFonts w:asciiTheme="majorHAnsi" w:eastAsia="Arial Narrow" w:hAnsiTheme="majorHAnsi" w:cstheme="majorHAnsi"/>
          <w:bCs/>
        </w:rPr>
        <w:t>Os contratos d</w:t>
      </w:r>
      <w:r w:rsidR="00530470" w:rsidRPr="00B1642E">
        <w:rPr>
          <w:rFonts w:asciiTheme="majorHAnsi" w:eastAsia="Arial Narrow" w:hAnsiTheme="majorHAnsi" w:cstheme="majorHAnsi"/>
          <w:bCs/>
        </w:rPr>
        <w:t>a Terruá</w:t>
      </w:r>
      <w:r w:rsidRPr="00B1642E">
        <w:rPr>
          <w:rFonts w:asciiTheme="majorHAnsi" w:eastAsia="Arial Narrow" w:hAnsiTheme="majorHAnsi" w:cstheme="majorHAnsi"/>
          <w:bCs/>
        </w:rPr>
        <w:t xml:space="preserve"> com seus clientes possuem clausula protetiva de conflito;</w:t>
      </w:r>
    </w:p>
    <w:p w14:paraId="1D57741E" w14:textId="77777777" w:rsidR="00DE2DEF" w:rsidRPr="00B1642E" w:rsidRDefault="00DE2DEF" w:rsidP="00FA6C5D">
      <w:pPr>
        <w:pStyle w:val="PargrafodaLista"/>
        <w:ind w:left="1440"/>
        <w:jc w:val="both"/>
        <w:rPr>
          <w:rFonts w:asciiTheme="majorHAnsi" w:eastAsia="Arial Narrow" w:hAnsiTheme="majorHAnsi" w:cstheme="majorHAnsi"/>
          <w:bCs/>
        </w:rPr>
      </w:pPr>
    </w:p>
    <w:p w14:paraId="453BF7E8" w14:textId="6A350ABB" w:rsidR="00A94AE6" w:rsidRPr="00B1642E" w:rsidRDefault="00A94AE6" w:rsidP="00B067B0">
      <w:pPr>
        <w:pStyle w:val="PargrafodaLista"/>
        <w:numPr>
          <w:ilvl w:val="0"/>
          <w:numId w:val="10"/>
        </w:numPr>
        <w:jc w:val="both"/>
        <w:rPr>
          <w:rFonts w:asciiTheme="majorHAnsi" w:eastAsia="Arial Narrow" w:hAnsiTheme="majorHAnsi" w:cstheme="majorHAnsi"/>
          <w:b/>
        </w:rPr>
      </w:pPr>
      <w:r w:rsidRPr="00B1642E">
        <w:rPr>
          <w:rFonts w:asciiTheme="majorHAnsi" w:eastAsia="Arial Narrow" w:hAnsiTheme="majorHAnsi" w:cstheme="majorHAnsi"/>
          <w:b/>
        </w:rPr>
        <w:t>DECLARAÇÃO DE CONFLITO DE INTERESSE</w:t>
      </w:r>
    </w:p>
    <w:p w14:paraId="079CB6EC" w14:textId="77777777" w:rsidR="00FA6C5D" w:rsidRDefault="00FA6C5D" w:rsidP="00FA6C5D">
      <w:pPr>
        <w:pStyle w:val="PargrafodaLista"/>
        <w:ind w:left="0"/>
        <w:jc w:val="both"/>
        <w:rPr>
          <w:rFonts w:asciiTheme="majorHAnsi" w:eastAsia="Arial Narrow" w:hAnsiTheme="majorHAnsi" w:cstheme="majorHAnsi"/>
          <w:b/>
        </w:rPr>
      </w:pPr>
    </w:p>
    <w:p w14:paraId="28A26257" w14:textId="2702A0FD" w:rsidR="00A94AE6" w:rsidRPr="00B1642E" w:rsidRDefault="00A94AE6" w:rsidP="00FA6C5D">
      <w:pPr>
        <w:pStyle w:val="PargrafodaLista"/>
        <w:numPr>
          <w:ilvl w:val="1"/>
          <w:numId w:val="18"/>
        </w:numPr>
        <w:ind w:left="0" w:firstLine="0"/>
        <w:jc w:val="both"/>
        <w:rPr>
          <w:rFonts w:asciiTheme="majorHAnsi" w:eastAsia="Arial Narrow" w:hAnsiTheme="majorHAnsi" w:cstheme="majorHAnsi"/>
          <w:bCs/>
        </w:rPr>
      </w:pPr>
      <w:r w:rsidRPr="00B1642E">
        <w:rPr>
          <w:rFonts w:asciiTheme="majorHAnsi" w:eastAsia="Arial Narrow" w:hAnsiTheme="majorHAnsi" w:cstheme="majorHAnsi"/>
          <w:bCs/>
        </w:rPr>
        <w:t>Ao declarar um conflito de interesse o colaborador deve, salvo se for instruído de outra forma:</w:t>
      </w:r>
    </w:p>
    <w:p w14:paraId="1E74C9FA" w14:textId="77777777" w:rsidR="00913E56" w:rsidRPr="00B1642E" w:rsidRDefault="00913E56" w:rsidP="00913E56">
      <w:pPr>
        <w:ind w:firstLine="360"/>
        <w:jc w:val="both"/>
        <w:rPr>
          <w:rFonts w:asciiTheme="majorHAnsi" w:eastAsia="Arial Narrow" w:hAnsiTheme="majorHAnsi" w:cstheme="majorHAnsi"/>
          <w:bCs/>
        </w:rPr>
      </w:pPr>
    </w:p>
    <w:p w14:paraId="78A35C06" w14:textId="18E14EAC" w:rsidR="00A94AE6" w:rsidRPr="00FA6C5D" w:rsidRDefault="00A94AE6" w:rsidP="00FA6C5D">
      <w:pPr>
        <w:pStyle w:val="PargrafodaLista"/>
        <w:numPr>
          <w:ilvl w:val="0"/>
          <w:numId w:val="19"/>
        </w:numPr>
        <w:jc w:val="both"/>
        <w:rPr>
          <w:rFonts w:asciiTheme="majorHAnsi" w:eastAsia="Arial Narrow" w:hAnsiTheme="majorHAnsi" w:cstheme="majorHAnsi"/>
          <w:bCs/>
        </w:rPr>
      </w:pPr>
      <w:r w:rsidRPr="00FA6C5D">
        <w:rPr>
          <w:rFonts w:asciiTheme="majorHAnsi" w:eastAsia="Arial Narrow" w:hAnsiTheme="majorHAnsi" w:cstheme="majorHAnsi"/>
          <w:bCs/>
        </w:rPr>
        <w:t>abster-se de participar de qualquer debate, negociação e decisão relacionada com assunto do conflito;</w:t>
      </w:r>
    </w:p>
    <w:p w14:paraId="2E0E49C4" w14:textId="398B2163" w:rsidR="00A94AE6" w:rsidRPr="00FA6C5D" w:rsidRDefault="00A94AE6" w:rsidP="00FA6C5D">
      <w:pPr>
        <w:pStyle w:val="PargrafodaLista"/>
        <w:numPr>
          <w:ilvl w:val="0"/>
          <w:numId w:val="19"/>
        </w:numPr>
        <w:jc w:val="both"/>
        <w:rPr>
          <w:rFonts w:asciiTheme="majorHAnsi" w:eastAsia="Arial Narrow" w:hAnsiTheme="majorHAnsi" w:cstheme="majorHAnsi"/>
          <w:bCs/>
        </w:rPr>
      </w:pPr>
      <w:r w:rsidRPr="00FA6C5D">
        <w:rPr>
          <w:rFonts w:asciiTheme="majorHAnsi" w:eastAsia="Arial Narrow" w:hAnsiTheme="majorHAnsi" w:cstheme="majorHAnsi"/>
          <w:bCs/>
        </w:rPr>
        <w:t>abster-se de influenciar outras pessoas, direta ou indiretamente, nas di</w:t>
      </w:r>
      <w:r w:rsidR="00913E56" w:rsidRPr="00FA6C5D">
        <w:rPr>
          <w:rFonts w:asciiTheme="majorHAnsi" w:eastAsia="Arial Narrow" w:hAnsiTheme="majorHAnsi" w:cstheme="majorHAnsi"/>
          <w:bCs/>
        </w:rPr>
        <w:t>s</w:t>
      </w:r>
      <w:r w:rsidRPr="00FA6C5D">
        <w:rPr>
          <w:rFonts w:asciiTheme="majorHAnsi" w:eastAsia="Arial Narrow" w:hAnsiTheme="majorHAnsi" w:cstheme="majorHAnsi"/>
          <w:bCs/>
        </w:rPr>
        <w:t>cussões ou decisões associadas com o conflito declarado;</w:t>
      </w:r>
    </w:p>
    <w:p w14:paraId="7530BA25" w14:textId="6708CC12" w:rsidR="00A94AE6" w:rsidRPr="00FA6C5D" w:rsidRDefault="00A94AE6" w:rsidP="00FA6C5D">
      <w:pPr>
        <w:pStyle w:val="PargrafodaLista"/>
        <w:numPr>
          <w:ilvl w:val="0"/>
          <w:numId w:val="19"/>
        </w:numPr>
        <w:jc w:val="both"/>
        <w:rPr>
          <w:rFonts w:asciiTheme="majorHAnsi" w:eastAsia="Arial Narrow" w:hAnsiTheme="majorHAnsi" w:cstheme="majorHAnsi"/>
          <w:bCs/>
        </w:rPr>
      </w:pPr>
      <w:r w:rsidRPr="00FA6C5D">
        <w:rPr>
          <w:rFonts w:asciiTheme="majorHAnsi" w:eastAsia="Arial Narrow" w:hAnsiTheme="majorHAnsi" w:cstheme="majorHAnsi"/>
          <w:bCs/>
        </w:rPr>
        <w:lastRenderedPageBreak/>
        <w:t>abster-se de participar de gerenciamento ou administração de qualquer contrato, transação, projeto, relacionamento, ou outra atividade relacionada ao conflito declarado.</w:t>
      </w:r>
    </w:p>
    <w:p w14:paraId="4E5CD77A" w14:textId="77777777" w:rsidR="00913E56" w:rsidRPr="00B1642E" w:rsidRDefault="00913E56" w:rsidP="00913E56">
      <w:pPr>
        <w:ind w:left="1440"/>
        <w:jc w:val="both"/>
        <w:rPr>
          <w:rFonts w:asciiTheme="majorHAnsi" w:eastAsia="Arial Narrow" w:hAnsiTheme="majorHAnsi" w:cstheme="majorHAnsi"/>
          <w:bCs/>
        </w:rPr>
      </w:pPr>
    </w:p>
    <w:p w14:paraId="69620464" w14:textId="06BEC48E" w:rsidR="00A94AE6" w:rsidRDefault="00A94AE6" w:rsidP="00FA6C5D">
      <w:pPr>
        <w:pStyle w:val="PargrafodaLista"/>
        <w:numPr>
          <w:ilvl w:val="1"/>
          <w:numId w:val="18"/>
        </w:numPr>
        <w:ind w:left="0" w:firstLine="0"/>
        <w:jc w:val="both"/>
        <w:rPr>
          <w:rFonts w:asciiTheme="majorHAnsi" w:eastAsia="Arial Narrow" w:hAnsiTheme="majorHAnsi" w:cstheme="majorHAnsi"/>
          <w:bCs/>
        </w:rPr>
      </w:pPr>
      <w:r w:rsidRPr="00B1642E">
        <w:rPr>
          <w:rFonts w:asciiTheme="majorHAnsi" w:eastAsia="Arial Narrow" w:hAnsiTheme="majorHAnsi" w:cstheme="majorHAnsi"/>
          <w:bCs/>
        </w:rPr>
        <w:t>Deve-se exercer um julgamento justo, com base nos fatos de cada caso, para se determinar a existência ou não de conflito de interesse.</w:t>
      </w:r>
    </w:p>
    <w:p w14:paraId="704F6058" w14:textId="03C7DBBC" w:rsidR="00A94AE6" w:rsidRPr="00B1642E" w:rsidRDefault="00A94AE6" w:rsidP="009D658D">
      <w:pPr>
        <w:jc w:val="both"/>
        <w:rPr>
          <w:rFonts w:asciiTheme="majorHAnsi" w:eastAsia="Arial Narrow" w:hAnsiTheme="majorHAnsi" w:cstheme="majorHAnsi"/>
          <w:bCs/>
        </w:rPr>
      </w:pPr>
    </w:p>
    <w:p w14:paraId="302FFF04" w14:textId="7B0E2562" w:rsidR="00A94AE6" w:rsidRPr="00B1642E" w:rsidRDefault="00A94AE6" w:rsidP="00B067B0">
      <w:pPr>
        <w:pStyle w:val="PargrafodaLista"/>
        <w:numPr>
          <w:ilvl w:val="0"/>
          <w:numId w:val="10"/>
        </w:numPr>
        <w:jc w:val="both"/>
        <w:rPr>
          <w:rFonts w:asciiTheme="majorHAnsi" w:eastAsia="Arial Narrow" w:hAnsiTheme="majorHAnsi" w:cstheme="majorHAnsi"/>
          <w:b/>
        </w:rPr>
      </w:pPr>
      <w:r w:rsidRPr="00B1642E">
        <w:rPr>
          <w:rFonts w:asciiTheme="majorHAnsi" w:eastAsia="Arial Narrow" w:hAnsiTheme="majorHAnsi" w:cstheme="majorHAnsi"/>
          <w:b/>
        </w:rPr>
        <w:t>COMUNICAÇÃO, TREINAMENTO E DÚVIDAS</w:t>
      </w:r>
    </w:p>
    <w:p w14:paraId="6575E43A" w14:textId="77777777" w:rsidR="00FA6C5D" w:rsidRDefault="00FA6C5D" w:rsidP="00FA6C5D">
      <w:pPr>
        <w:pStyle w:val="PargrafodaLista"/>
        <w:ind w:left="0"/>
        <w:jc w:val="both"/>
        <w:rPr>
          <w:rFonts w:asciiTheme="majorHAnsi" w:eastAsia="Arial Narrow" w:hAnsiTheme="majorHAnsi" w:cstheme="majorHAnsi"/>
          <w:b/>
        </w:rPr>
      </w:pPr>
    </w:p>
    <w:p w14:paraId="3C56F76C" w14:textId="53AA602F" w:rsidR="00A94AE6" w:rsidRPr="00B1642E" w:rsidRDefault="00530470" w:rsidP="00FA6C5D">
      <w:pPr>
        <w:pStyle w:val="PargrafodaLista"/>
        <w:numPr>
          <w:ilvl w:val="1"/>
          <w:numId w:val="20"/>
        </w:numPr>
        <w:ind w:left="0" w:firstLine="0"/>
        <w:jc w:val="both"/>
        <w:rPr>
          <w:rFonts w:asciiTheme="majorHAnsi" w:eastAsia="Arial Narrow" w:hAnsiTheme="majorHAnsi" w:cstheme="majorHAnsi"/>
          <w:bCs/>
        </w:rPr>
      </w:pPr>
      <w:r w:rsidRPr="00B1642E">
        <w:rPr>
          <w:rFonts w:asciiTheme="majorHAnsi" w:eastAsia="Arial Narrow" w:hAnsiTheme="majorHAnsi" w:cstheme="majorHAnsi"/>
          <w:bCs/>
        </w:rPr>
        <w:t>A Terruá</w:t>
      </w:r>
      <w:r w:rsidR="00A94AE6" w:rsidRPr="00B1642E">
        <w:rPr>
          <w:rFonts w:asciiTheme="majorHAnsi" w:eastAsia="Arial Narrow" w:hAnsiTheme="majorHAnsi" w:cstheme="majorHAnsi"/>
          <w:bCs/>
        </w:rPr>
        <w:t xml:space="preserve"> manterá um plano de comunicação e treinamento periódico e constante para seus </w:t>
      </w:r>
      <w:r w:rsidRPr="00B1642E">
        <w:rPr>
          <w:rFonts w:asciiTheme="majorHAnsi" w:eastAsia="Arial Narrow" w:hAnsiTheme="majorHAnsi" w:cstheme="majorHAnsi"/>
          <w:bCs/>
        </w:rPr>
        <w:t>c</w:t>
      </w:r>
      <w:r w:rsidR="00A94AE6" w:rsidRPr="00B1642E">
        <w:rPr>
          <w:rFonts w:asciiTheme="majorHAnsi" w:eastAsia="Arial Narrow" w:hAnsiTheme="majorHAnsi" w:cstheme="majorHAnsi"/>
          <w:bCs/>
        </w:rPr>
        <w:t xml:space="preserve">olaboradores com intuito de divulgar e conscientizar sobre </w:t>
      </w:r>
      <w:r w:rsidR="00913E56" w:rsidRPr="00B1642E">
        <w:rPr>
          <w:rFonts w:asciiTheme="majorHAnsi" w:eastAsia="Arial Narrow" w:hAnsiTheme="majorHAnsi" w:cstheme="majorHAnsi"/>
          <w:bCs/>
        </w:rPr>
        <w:t>a importância</w:t>
      </w:r>
      <w:r w:rsidR="00A94AE6" w:rsidRPr="00B1642E">
        <w:rPr>
          <w:rFonts w:asciiTheme="majorHAnsi" w:eastAsia="Arial Narrow" w:hAnsiTheme="majorHAnsi" w:cstheme="majorHAnsi"/>
          <w:bCs/>
        </w:rPr>
        <w:t xml:space="preserve"> do cumprimento das regras dessa </w:t>
      </w:r>
      <w:r w:rsidRPr="00B1642E">
        <w:rPr>
          <w:rFonts w:asciiTheme="majorHAnsi" w:eastAsia="Arial Narrow" w:hAnsiTheme="majorHAnsi" w:cstheme="majorHAnsi"/>
          <w:bCs/>
        </w:rPr>
        <w:t>p</w:t>
      </w:r>
      <w:r w:rsidR="00A94AE6" w:rsidRPr="00B1642E">
        <w:rPr>
          <w:rFonts w:asciiTheme="majorHAnsi" w:eastAsia="Arial Narrow" w:hAnsiTheme="majorHAnsi" w:cstheme="majorHAnsi"/>
          <w:bCs/>
        </w:rPr>
        <w:t>olítica e da Lei Anticorrupção.</w:t>
      </w:r>
    </w:p>
    <w:p w14:paraId="74845839" w14:textId="77777777" w:rsidR="00913E56" w:rsidRPr="00B1642E" w:rsidRDefault="00913E56" w:rsidP="00FA6C5D">
      <w:pPr>
        <w:pStyle w:val="PargrafodaLista"/>
        <w:ind w:left="0"/>
        <w:jc w:val="both"/>
        <w:rPr>
          <w:rFonts w:asciiTheme="majorHAnsi" w:eastAsia="Arial Narrow" w:hAnsiTheme="majorHAnsi" w:cstheme="majorHAnsi"/>
          <w:bCs/>
        </w:rPr>
      </w:pPr>
    </w:p>
    <w:p w14:paraId="6F5EC233" w14:textId="156D8931" w:rsidR="00A94AE6" w:rsidRPr="00B1642E" w:rsidRDefault="00A94AE6" w:rsidP="00FA6C5D">
      <w:pPr>
        <w:pStyle w:val="PargrafodaLista"/>
        <w:numPr>
          <w:ilvl w:val="1"/>
          <w:numId w:val="20"/>
        </w:numPr>
        <w:ind w:left="0" w:firstLine="0"/>
        <w:jc w:val="both"/>
        <w:rPr>
          <w:rFonts w:asciiTheme="majorHAnsi" w:eastAsia="Arial Narrow" w:hAnsiTheme="majorHAnsi" w:cstheme="majorHAnsi"/>
          <w:bCs/>
        </w:rPr>
      </w:pPr>
      <w:r w:rsidRPr="00B1642E">
        <w:rPr>
          <w:rFonts w:asciiTheme="majorHAnsi" w:eastAsia="Arial Narrow" w:hAnsiTheme="majorHAnsi" w:cstheme="majorHAnsi"/>
          <w:bCs/>
        </w:rPr>
        <w:t xml:space="preserve">É de responsabilidade de todos os </w:t>
      </w:r>
      <w:r w:rsidR="00530470" w:rsidRPr="00B1642E">
        <w:rPr>
          <w:rFonts w:asciiTheme="majorHAnsi" w:eastAsia="Arial Narrow" w:hAnsiTheme="majorHAnsi" w:cstheme="majorHAnsi"/>
          <w:bCs/>
        </w:rPr>
        <w:t>líderes da Terruá</w:t>
      </w:r>
      <w:r w:rsidRPr="00B1642E">
        <w:rPr>
          <w:rFonts w:asciiTheme="majorHAnsi" w:eastAsia="Arial Narrow" w:hAnsiTheme="majorHAnsi" w:cstheme="majorHAnsi"/>
          <w:bCs/>
        </w:rPr>
        <w:t xml:space="preserve"> divulgar para seus liderados o conteúdo desta </w:t>
      </w:r>
      <w:r w:rsidR="0067552A" w:rsidRPr="00B1642E">
        <w:rPr>
          <w:rFonts w:asciiTheme="majorHAnsi" w:eastAsia="Arial Narrow" w:hAnsiTheme="majorHAnsi" w:cstheme="majorHAnsi"/>
          <w:bCs/>
        </w:rPr>
        <w:t>p</w:t>
      </w:r>
      <w:r w:rsidRPr="00B1642E">
        <w:rPr>
          <w:rFonts w:asciiTheme="majorHAnsi" w:eastAsia="Arial Narrow" w:hAnsiTheme="majorHAnsi" w:cstheme="majorHAnsi"/>
          <w:bCs/>
        </w:rPr>
        <w:t>olítica e conscientizá-los sobre a necessidade e importância de sua observância e incentivá-los a apresentar dúvidas ou preocupações com relação a sua aplicação.</w:t>
      </w:r>
    </w:p>
    <w:p w14:paraId="2634EB07" w14:textId="77777777" w:rsidR="00913E56" w:rsidRPr="00B1642E" w:rsidRDefault="00913E56" w:rsidP="00FA6C5D">
      <w:pPr>
        <w:pStyle w:val="PargrafodaLista"/>
        <w:ind w:left="0"/>
        <w:jc w:val="both"/>
        <w:rPr>
          <w:rFonts w:asciiTheme="majorHAnsi" w:eastAsia="Arial Narrow" w:hAnsiTheme="majorHAnsi" w:cstheme="majorHAnsi"/>
          <w:bCs/>
        </w:rPr>
      </w:pPr>
    </w:p>
    <w:p w14:paraId="224B2F9A" w14:textId="4269B0FA" w:rsidR="00A94AE6" w:rsidRPr="00FA6C5D" w:rsidRDefault="00A94AE6" w:rsidP="00FA6C5D">
      <w:pPr>
        <w:pStyle w:val="PargrafodaLista"/>
        <w:numPr>
          <w:ilvl w:val="1"/>
          <w:numId w:val="20"/>
        </w:numPr>
        <w:ind w:left="0" w:firstLine="0"/>
        <w:jc w:val="both"/>
        <w:rPr>
          <w:rFonts w:asciiTheme="majorHAnsi" w:eastAsia="Arial Narrow" w:hAnsiTheme="majorHAnsi" w:cstheme="majorHAnsi"/>
          <w:bCs/>
        </w:rPr>
      </w:pPr>
      <w:r w:rsidRPr="00FA6C5D">
        <w:rPr>
          <w:rFonts w:asciiTheme="majorHAnsi" w:eastAsia="Arial Narrow" w:hAnsiTheme="majorHAnsi" w:cstheme="majorHAnsi"/>
          <w:bCs/>
        </w:rPr>
        <w:t xml:space="preserve">Quaisquer situações, exceções e/ou esclarecimentos sobre a aplicação desta </w:t>
      </w:r>
      <w:r w:rsidR="0067552A" w:rsidRPr="00FA6C5D">
        <w:rPr>
          <w:rFonts w:asciiTheme="majorHAnsi" w:eastAsia="Arial Narrow" w:hAnsiTheme="majorHAnsi" w:cstheme="majorHAnsi"/>
          <w:bCs/>
        </w:rPr>
        <w:t>p</w:t>
      </w:r>
      <w:r w:rsidRPr="00FA6C5D">
        <w:rPr>
          <w:rFonts w:asciiTheme="majorHAnsi" w:eastAsia="Arial Narrow" w:hAnsiTheme="majorHAnsi" w:cstheme="majorHAnsi"/>
          <w:bCs/>
        </w:rPr>
        <w:t xml:space="preserve">olítica poderão ser enviadas para a </w:t>
      </w:r>
      <w:r w:rsidR="0067552A" w:rsidRPr="00FA6C5D">
        <w:rPr>
          <w:rFonts w:asciiTheme="majorHAnsi" w:eastAsia="Arial Narrow" w:hAnsiTheme="majorHAnsi" w:cstheme="majorHAnsi"/>
          <w:bCs/>
        </w:rPr>
        <w:t>Área</w:t>
      </w:r>
      <w:r w:rsidRPr="00FA6C5D">
        <w:rPr>
          <w:rFonts w:asciiTheme="majorHAnsi" w:eastAsia="Arial Narrow" w:hAnsiTheme="majorHAnsi" w:cstheme="majorHAnsi"/>
          <w:bCs/>
        </w:rPr>
        <w:t xml:space="preserve"> de Compliance por meio do e-mail: </w:t>
      </w:r>
      <w:hyperlink r:id="rId7" w:history="1">
        <w:r w:rsidR="00913E56" w:rsidRPr="00FA6C5D">
          <w:rPr>
            <w:rFonts w:asciiTheme="majorHAnsi" w:hAnsiTheme="majorHAnsi" w:cstheme="majorHAnsi"/>
          </w:rPr>
          <w:t>compliance@agenciaterrua.com.br</w:t>
        </w:r>
      </w:hyperlink>
    </w:p>
    <w:p w14:paraId="6B7614A4" w14:textId="77777777" w:rsidR="00913E56" w:rsidRPr="00B1642E" w:rsidRDefault="00913E56" w:rsidP="00913E56">
      <w:pPr>
        <w:jc w:val="both"/>
        <w:rPr>
          <w:rFonts w:asciiTheme="majorHAnsi" w:eastAsia="Arial Narrow" w:hAnsiTheme="majorHAnsi" w:cstheme="majorHAnsi"/>
          <w:bCs/>
        </w:rPr>
      </w:pPr>
    </w:p>
    <w:p w14:paraId="396DF2C6" w14:textId="0766B5F6" w:rsidR="00A94AE6" w:rsidRPr="00B1642E" w:rsidRDefault="00A94AE6" w:rsidP="00B067B0">
      <w:pPr>
        <w:pStyle w:val="PargrafodaLista"/>
        <w:numPr>
          <w:ilvl w:val="0"/>
          <w:numId w:val="10"/>
        </w:numPr>
        <w:jc w:val="both"/>
        <w:rPr>
          <w:rFonts w:asciiTheme="majorHAnsi" w:eastAsia="Arial Narrow" w:hAnsiTheme="majorHAnsi" w:cstheme="majorHAnsi"/>
          <w:b/>
        </w:rPr>
      </w:pPr>
      <w:r w:rsidRPr="00B1642E">
        <w:rPr>
          <w:rFonts w:asciiTheme="majorHAnsi" w:eastAsia="Arial Narrow" w:hAnsiTheme="majorHAnsi" w:cstheme="majorHAnsi"/>
          <w:b/>
        </w:rPr>
        <w:t>CANAL CONFIDENCIAL</w:t>
      </w:r>
    </w:p>
    <w:p w14:paraId="703E7DD7" w14:textId="77777777" w:rsidR="00913E56" w:rsidRPr="00B1642E" w:rsidRDefault="00913E56" w:rsidP="00913E56">
      <w:pPr>
        <w:pStyle w:val="PargrafodaLista"/>
        <w:ind w:left="1080"/>
        <w:jc w:val="both"/>
        <w:rPr>
          <w:rFonts w:asciiTheme="majorHAnsi" w:eastAsia="Arial Narrow" w:hAnsiTheme="majorHAnsi" w:cstheme="majorHAnsi"/>
          <w:b/>
        </w:rPr>
      </w:pPr>
    </w:p>
    <w:p w14:paraId="4A0768E0" w14:textId="39F502DA" w:rsidR="00A94AE6" w:rsidRPr="00B1642E" w:rsidRDefault="00A94AE6" w:rsidP="00FA6C5D">
      <w:pPr>
        <w:pStyle w:val="PargrafodaLista"/>
        <w:numPr>
          <w:ilvl w:val="1"/>
          <w:numId w:val="21"/>
        </w:numPr>
        <w:ind w:left="0" w:firstLine="0"/>
        <w:jc w:val="both"/>
        <w:rPr>
          <w:rFonts w:asciiTheme="majorHAnsi" w:eastAsia="Arial Narrow" w:hAnsiTheme="majorHAnsi" w:cstheme="majorHAnsi"/>
          <w:bCs/>
        </w:rPr>
      </w:pPr>
      <w:r w:rsidRPr="00B1642E">
        <w:rPr>
          <w:rFonts w:asciiTheme="majorHAnsi" w:eastAsia="Arial Narrow" w:hAnsiTheme="majorHAnsi" w:cstheme="majorHAnsi"/>
          <w:bCs/>
        </w:rPr>
        <w:t>É essencial que todos abrangidos por esta Política relatem imediatamente quaisquer atos ou suspeitas de situações que violem esta Política de Conflito de Interesse e/ou o Código de Conduta.</w:t>
      </w:r>
    </w:p>
    <w:p w14:paraId="2424A862" w14:textId="77777777" w:rsidR="00913E56" w:rsidRPr="00B1642E" w:rsidRDefault="00913E56" w:rsidP="009D658D">
      <w:pPr>
        <w:jc w:val="both"/>
        <w:rPr>
          <w:rFonts w:asciiTheme="majorHAnsi" w:eastAsia="Arial Narrow" w:hAnsiTheme="majorHAnsi" w:cstheme="majorHAnsi"/>
          <w:bCs/>
        </w:rPr>
      </w:pPr>
    </w:p>
    <w:p w14:paraId="194F3624" w14:textId="7872E39B" w:rsidR="00A94AE6" w:rsidRPr="00B1642E" w:rsidRDefault="00A94AE6" w:rsidP="00FA6C5D">
      <w:pPr>
        <w:pStyle w:val="PargrafodaLista"/>
        <w:numPr>
          <w:ilvl w:val="1"/>
          <w:numId w:val="21"/>
        </w:numPr>
        <w:ind w:left="0" w:firstLine="0"/>
        <w:jc w:val="both"/>
        <w:rPr>
          <w:rFonts w:asciiTheme="majorHAnsi" w:eastAsia="Arial Narrow" w:hAnsiTheme="majorHAnsi" w:cstheme="majorHAnsi"/>
          <w:bCs/>
        </w:rPr>
      </w:pPr>
      <w:r w:rsidRPr="00B1642E">
        <w:rPr>
          <w:rFonts w:asciiTheme="majorHAnsi" w:eastAsia="Arial Narrow" w:hAnsiTheme="majorHAnsi" w:cstheme="majorHAnsi"/>
          <w:bCs/>
        </w:rPr>
        <w:t xml:space="preserve">Nesse sentido, disponibilizamos o Canal Confidencial </w:t>
      </w:r>
      <w:r w:rsidR="0067552A" w:rsidRPr="00B1642E">
        <w:rPr>
          <w:rFonts w:asciiTheme="majorHAnsi" w:eastAsia="Arial Narrow" w:hAnsiTheme="majorHAnsi" w:cstheme="majorHAnsi"/>
          <w:bCs/>
        </w:rPr>
        <w:t>Terruá</w:t>
      </w:r>
      <w:r w:rsidRPr="00B1642E">
        <w:rPr>
          <w:rFonts w:asciiTheme="majorHAnsi" w:eastAsia="Arial Narrow" w:hAnsiTheme="majorHAnsi" w:cstheme="majorHAnsi"/>
          <w:bCs/>
        </w:rPr>
        <w:t>:</w:t>
      </w:r>
    </w:p>
    <w:p w14:paraId="6A92A1D9" w14:textId="77777777" w:rsidR="00913E56" w:rsidRPr="00B1642E" w:rsidRDefault="00913E56" w:rsidP="009D658D">
      <w:pPr>
        <w:jc w:val="both"/>
        <w:rPr>
          <w:rFonts w:asciiTheme="majorHAnsi" w:eastAsia="Arial Narrow" w:hAnsiTheme="majorHAnsi" w:cstheme="majorHAnsi"/>
          <w:bCs/>
        </w:rPr>
      </w:pPr>
    </w:p>
    <w:p w14:paraId="0EDCB19D" w14:textId="6843BD94" w:rsidR="00A94AE6" w:rsidRPr="00B1642E" w:rsidRDefault="00913E56" w:rsidP="00913E56">
      <w:pPr>
        <w:ind w:left="1440"/>
        <w:jc w:val="both"/>
        <w:rPr>
          <w:rFonts w:asciiTheme="majorHAnsi" w:eastAsia="Arial Narrow" w:hAnsiTheme="majorHAnsi" w:cstheme="majorHAnsi"/>
          <w:bCs/>
        </w:rPr>
      </w:pPr>
      <w:r w:rsidRPr="00B1642E">
        <w:rPr>
          <w:rFonts w:asciiTheme="majorHAnsi" w:eastAsia="Arial Narrow" w:hAnsiTheme="majorHAnsi" w:cstheme="majorHAnsi"/>
          <w:bCs/>
        </w:rPr>
        <w:t xml:space="preserve">- </w:t>
      </w:r>
      <w:r w:rsidR="00A94AE6" w:rsidRPr="00B1642E">
        <w:rPr>
          <w:rFonts w:asciiTheme="majorHAnsi" w:eastAsia="Arial Narrow" w:hAnsiTheme="majorHAnsi" w:cstheme="majorHAnsi"/>
          <w:bCs/>
        </w:rPr>
        <w:t>E-mail: compliance@</w:t>
      </w:r>
      <w:r w:rsidR="0067552A" w:rsidRPr="00B1642E">
        <w:rPr>
          <w:rFonts w:asciiTheme="majorHAnsi" w:eastAsia="Arial Narrow" w:hAnsiTheme="majorHAnsi" w:cstheme="majorHAnsi"/>
          <w:bCs/>
        </w:rPr>
        <w:t>agenciaterrua</w:t>
      </w:r>
      <w:r w:rsidR="00A94AE6" w:rsidRPr="00B1642E">
        <w:rPr>
          <w:rFonts w:asciiTheme="majorHAnsi" w:eastAsia="Arial Narrow" w:hAnsiTheme="majorHAnsi" w:cstheme="majorHAnsi"/>
          <w:bCs/>
        </w:rPr>
        <w:t>.com.br</w:t>
      </w:r>
    </w:p>
    <w:p w14:paraId="7FB16B94" w14:textId="43377B70" w:rsidR="00A94AE6" w:rsidRPr="00B1642E" w:rsidRDefault="00A94AE6" w:rsidP="00913E56">
      <w:pPr>
        <w:ind w:left="1440"/>
        <w:jc w:val="both"/>
        <w:rPr>
          <w:rFonts w:asciiTheme="majorHAnsi" w:eastAsia="Arial Narrow" w:hAnsiTheme="majorHAnsi" w:cstheme="majorHAnsi"/>
          <w:bCs/>
        </w:rPr>
      </w:pPr>
      <w:r w:rsidRPr="00B1642E">
        <w:rPr>
          <w:rFonts w:asciiTheme="majorHAnsi" w:eastAsia="Arial Narrow" w:hAnsiTheme="majorHAnsi" w:cstheme="majorHAnsi"/>
          <w:bCs/>
        </w:rPr>
        <w:t>-</w:t>
      </w:r>
      <w:r w:rsidR="00913E56" w:rsidRPr="00B1642E">
        <w:rPr>
          <w:rFonts w:asciiTheme="majorHAnsi" w:eastAsia="Arial Narrow" w:hAnsiTheme="majorHAnsi" w:cstheme="majorHAnsi"/>
          <w:bCs/>
        </w:rPr>
        <w:t xml:space="preserve"> </w:t>
      </w:r>
      <w:r w:rsidRPr="00B1642E">
        <w:rPr>
          <w:rFonts w:asciiTheme="majorHAnsi" w:eastAsia="Arial Narrow" w:hAnsiTheme="majorHAnsi" w:cstheme="majorHAnsi"/>
          <w:bCs/>
        </w:rPr>
        <w:t xml:space="preserve">Site:  </w:t>
      </w:r>
      <w:r w:rsidR="00923C11" w:rsidRPr="00B1642E">
        <w:rPr>
          <w:rFonts w:asciiTheme="majorHAnsi" w:eastAsia="Arial Narrow" w:hAnsiTheme="majorHAnsi" w:cstheme="majorHAnsi"/>
          <w:bCs/>
        </w:rPr>
        <w:t>https://denounce.vya.digital/customer/agenciaterrua</w:t>
      </w:r>
    </w:p>
    <w:p w14:paraId="013282CE" w14:textId="77777777" w:rsidR="00913E56" w:rsidRPr="00B1642E" w:rsidRDefault="00913E56" w:rsidP="009D658D">
      <w:pPr>
        <w:jc w:val="both"/>
        <w:rPr>
          <w:rFonts w:asciiTheme="majorHAnsi" w:eastAsia="Arial Narrow" w:hAnsiTheme="majorHAnsi" w:cstheme="majorHAnsi"/>
          <w:bCs/>
        </w:rPr>
      </w:pPr>
    </w:p>
    <w:p w14:paraId="54790EFD" w14:textId="7BA19733" w:rsidR="00A94AE6" w:rsidRPr="00B1642E" w:rsidRDefault="00A94AE6" w:rsidP="00FA6C5D">
      <w:pPr>
        <w:pStyle w:val="PargrafodaLista"/>
        <w:numPr>
          <w:ilvl w:val="1"/>
          <w:numId w:val="21"/>
        </w:numPr>
        <w:ind w:left="0" w:firstLine="0"/>
        <w:jc w:val="both"/>
        <w:rPr>
          <w:rFonts w:asciiTheme="majorHAnsi" w:eastAsia="Arial Narrow" w:hAnsiTheme="majorHAnsi" w:cstheme="majorHAnsi"/>
          <w:bCs/>
        </w:rPr>
      </w:pPr>
      <w:r w:rsidRPr="00B1642E">
        <w:rPr>
          <w:rFonts w:asciiTheme="majorHAnsi" w:eastAsia="Arial Narrow" w:hAnsiTheme="majorHAnsi" w:cstheme="majorHAnsi"/>
          <w:bCs/>
        </w:rPr>
        <w:t>Este canal é operado por uma empresa especializada, garantindo ainda mais confidencialidade e segurança. Não é necessário se identificar ao utilizar o canal, mas é fundamental agir com responsabilidade ao efetuar relatos.</w:t>
      </w:r>
    </w:p>
    <w:p w14:paraId="491A63FA" w14:textId="77777777" w:rsidR="00913E56" w:rsidRPr="00B1642E" w:rsidRDefault="00913E56" w:rsidP="00FA6C5D">
      <w:pPr>
        <w:pStyle w:val="PargrafodaLista"/>
        <w:ind w:left="0"/>
        <w:jc w:val="both"/>
        <w:rPr>
          <w:rFonts w:asciiTheme="majorHAnsi" w:eastAsia="Arial Narrow" w:hAnsiTheme="majorHAnsi" w:cstheme="majorHAnsi"/>
          <w:bCs/>
        </w:rPr>
      </w:pPr>
    </w:p>
    <w:p w14:paraId="4340F46C" w14:textId="1CA6E135" w:rsidR="00A94AE6" w:rsidRPr="00B1642E" w:rsidRDefault="00A94AE6" w:rsidP="00FA6C5D">
      <w:pPr>
        <w:pStyle w:val="PargrafodaLista"/>
        <w:numPr>
          <w:ilvl w:val="1"/>
          <w:numId w:val="21"/>
        </w:numPr>
        <w:ind w:left="0" w:firstLine="0"/>
        <w:jc w:val="both"/>
        <w:rPr>
          <w:rFonts w:asciiTheme="majorHAnsi" w:eastAsia="Arial Narrow" w:hAnsiTheme="majorHAnsi" w:cstheme="majorHAnsi"/>
          <w:bCs/>
        </w:rPr>
      </w:pPr>
      <w:r w:rsidRPr="00B1642E">
        <w:rPr>
          <w:rFonts w:asciiTheme="majorHAnsi" w:eastAsia="Arial Narrow" w:hAnsiTheme="majorHAnsi" w:cstheme="majorHAnsi"/>
          <w:bCs/>
        </w:rPr>
        <w:t>Não será permitida ou tolerada qualquer forma de retaliação contra as pessoas que por ventura realizem denúncias de boa-fé, conforme determina as diretrizes da Política de Não Retaliação a Denunciantes.</w:t>
      </w:r>
    </w:p>
    <w:p w14:paraId="2DEDBE62" w14:textId="77777777" w:rsidR="00A94AE6" w:rsidRPr="00B1642E" w:rsidRDefault="00A94AE6" w:rsidP="009D658D">
      <w:pPr>
        <w:jc w:val="both"/>
        <w:rPr>
          <w:rFonts w:asciiTheme="majorHAnsi" w:eastAsia="Arial Narrow" w:hAnsiTheme="majorHAnsi" w:cstheme="majorHAnsi"/>
          <w:bCs/>
        </w:rPr>
      </w:pPr>
      <w:r w:rsidRPr="00B1642E">
        <w:rPr>
          <w:rFonts w:asciiTheme="majorHAnsi" w:eastAsia="Arial Narrow" w:hAnsiTheme="majorHAnsi" w:cstheme="majorHAnsi"/>
          <w:bCs/>
        </w:rPr>
        <w:t xml:space="preserve"> </w:t>
      </w:r>
    </w:p>
    <w:p w14:paraId="14AD85B4" w14:textId="2850B948" w:rsidR="00A94AE6" w:rsidRPr="00B1642E" w:rsidRDefault="00A94AE6" w:rsidP="00B067B0">
      <w:pPr>
        <w:pStyle w:val="PargrafodaLista"/>
        <w:numPr>
          <w:ilvl w:val="0"/>
          <w:numId w:val="10"/>
        </w:numPr>
        <w:jc w:val="both"/>
        <w:rPr>
          <w:rFonts w:asciiTheme="majorHAnsi" w:eastAsia="Arial Narrow" w:hAnsiTheme="majorHAnsi" w:cstheme="majorHAnsi"/>
          <w:b/>
        </w:rPr>
      </w:pPr>
      <w:r w:rsidRPr="00B1642E">
        <w:rPr>
          <w:rFonts w:asciiTheme="majorHAnsi" w:eastAsia="Arial Narrow" w:hAnsiTheme="majorHAnsi" w:cstheme="majorHAnsi"/>
          <w:b/>
        </w:rPr>
        <w:lastRenderedPageBreak/>
        <w:t>INVESTIGAÇÕES E SANÇÕES</w:t>
      </w:r>
    </w:p>
    <w:p w14:paraId="501DD96C" w14:textId="77777777" w:rsidR="00913E56" w:rsidRPr="00B1642E" w:rsidRDefault="00913E56" w:rsidP="00913E56">
      <w:pPr>
        <w:pStyle w:val="PargrafodaLista"/>
        <w:ind w:left="1080"/>
        <w:jc w:val="both"/>
        <w:rPr>
          <w:rFonts w:asciiTheme="majorHAnsi" w:eastAsia="Arial Narrow" w:hAnsiTheme="majorHAnsi" w:cstheme="majorHAnsi"/>
          <w:b/>
        </w:rPr>
      </w:pPr>
    </w:p>
    <w:p w14:paraId="5FEF0489" w14:textId="56C98F7B" w:rsidR="00A94AE6" w:rsidRPr="00B1642E" w:rsidRDefault="00A94AE6" w:rsidP="00FA6C5D">
      <w:pPr>
        <w:pStyle w:val="PargrafodaLista"/>
        <w:numPr>
          <w:ilvl w:val="1"/>
          <w:numId w:val="22"/>
        </w:numPr>
        <w:ind w:left="0" w:firstLine="0"/>
        <w:jc w:val="both"/>
        <w:rPr>
          <w:rFonts w:asciiTheme="majorHAnsi" w:eastAsia="Arial Narrow" w:hAnsiTheme="majorHAnsi" w:cstheme="majorHAnsi"/>
          <w:bCs/>
        </w:rPr>
      </w:pPr>
      <w:r w:rsidRPr="00B1642E">
        <w:rPr>
          <w:rFonts w:asciiTheme="majorHAnsi" w:eastAsia="Arial Narrow" w:hAnsiTheme="majorHAnsi" w:cstheme="majorHAnsi"/>
          <w:bCs/>
        </w:rPr>
        <w:t>Todos os incidentes informados de suspeitas de violação desta Política serão investigados imediatamente e de forma apropriada.</w:t>
      </w:r>
    </w:p>
    <w:p w14:paraId="02CB604B" w14:textId="77777777" w:rsidR="00913E56" w:rsidRPr="00B1642E" w:rsidRDefault="00913E56" w:rsidP="00913E56">
      <w:pPr>
        <w:ind w:firstLine="720"/>
        <w:jc w:val="both"/>
        <w:rPr>
          <w:rFonts w:asciiTheme="majorHAnsi" w:eastAsia="Arial Narrow" w:hAnsiTheme="majorHAnsi" w:cstheme="majorHAnsi"/>
          <w:bCs/>
        </w:rPr>
      </w:pPr>
    </w:p>
    <w:p w14:paraId="6F8DD3CF" w14:textId="18932DA2" w:rsidR="00A94AE6" w:rsidRPr="00B1642E" w:rsidRDefault="00A94AE6" w:rsidP="00FA6C5D">
      <w:pPr>
        <w:pStyle w:val="PargrafodaLista"/>
        <w:numPr>
          <w:ilvl w:val="1"/>
          <w:numId w:val="22"/>
        </w:numPr>
        <w:ind w:left="0" w:firstLine="0"/>
        <w:jc w:val="both"/>
        <w:rPr>
          <w:rFonts w:asciiTheme="majorHAnsi" w:eastAsia="Arial Narrow" w:hAnsiTheme="majorHAnsi" w:cstheme="majorHAnsi"/>
          <w:bCs/>
        </w:rPr>
      </w:pPr>
      <w:r w:rsidRPr="00B1642E">
        <w:rPr>
          <w:rFonts w:asciiTheme="majorHAnsi" w:eastAsia="Arial Narrow" w:hAnsiTheme="majorHAnsi" w:cstheme="majorHAnsi"/>
          <w:bCs/>
        </w:rPr>
        <w:t>Se, depois da investigação, verificar-se que ocorreu uma conduta que infringe as regras dessa Política, serão tomadas medidas corretivas imediatas e exemplares, sempre de acordo com as circunstâncias, gravidade e a lei aplicável.</w:t>
      </w:r>
    </w:p>
    <w:p w14:paraId="614A56C6" w14:textId="77777777" w:rsidR="00913E56" w:rsidRPr="00B1642E" w:rsidRDefault="00913E56" w:rsidP="00FA6C5D">
      <w:pPr>
        <w:pStyle w:val="PargrafodaLista"/>
        <w:ind w:left="0"/>
        <w:jc w:val="both"/>
        <w:rPr>
          <w:rFonts w:asciiTheme="majorHAnsi" w:eastAsia="Arial Narrow" w:hAnsiTheme="majorHAnsi" w:cstheme="majorHAnsi"/>
          <w:bCs/>
        </w:rPr>
      </w:pPr>
    </w:p>
    <w:p w14:paraId="2F039673" w14:textId="055DE1AB" w:rsidR="00A94AE6" w:rsidRPr="00B1642E" w:rsidRDefault="00A94AE6" w:rsidP="00FA6C5D">
      <w:pPr>
        <w:pStyle w:val="PargrafodaLista"/>
        <w:numPr>
          <w:ilvl w:val="1"/>
          <w:numId w:val="22"/>
        </w:numPr>
        <w:ind w:left="0" w:firstLine="0"/>
        <w:jc w:val="both"/>
        <w:rPr>
          <w:rFonts w:asciiTheme="majorHAnsi" w:eastAsia="Arial Narrow" w:hAnsiTheme="majorHAnsi" w:cstheme="majorHAnsi"/>
          <w:bCs/>
        </w:rPr>
      </w:pPr>
      <w:r w:rsidRPr="00B1642E">
        <w:rPr>
          <w:rFonts w:asciiTheme="majorHAnsi" w:eastAsia="Arial Narrow" w:hAnsiTheme="majorHAnsi" w:cstheme="majorHAnsi"/>
          <w:bCs/>
        </w:rPr>
        <w:t>Qualquer sócio, colaborador, prestador de serviços ou parceiro que viole qualquer disposição desta Política estará sujeito a sanções disciplinares previstas no Código de Conduta d</w:t>
      </w:r>
      <w:r w:rsidR="0067552A" w:rsidRPr="00B1642E">
        <w:rPr>
          <w:rFonts w:asciiTheme="majorHAnsi" w:eastAsia="Arial Narrow" w:hAnsiTheme="majorHAnsi" w:cstheme="majorHAnsi"/>
          <w:bCs/>
        </w:rPr>
        <w:t>a Terruá</w:t>
      </w:r>
      <w:r w:rsidRPr="00B1642E">
        <w:rPr>
          <w:rFonts w:asciiTheme="majorHAnsi" w:eastAsia="Arial Narrow" w:hAnsiTheme="majorHAnsi" w:cstheme="majorHAnsi"/>
          <w:bCs/>
        </w:rPr>
        <w:t>, listadas abaixo:</w:t>
      </w:r>
    </w:p>
    <w:p w14:paraId="7DA72127" w14:textId="77777777" w:rsidR="00913E56" w:rsidRPr="00B1642E" w:rsidRDefault="00913E56" w:rsidP="00913E56">
      <w:pPr>
        <w:ind w:left="1440" w:firstLine="720"/>
        <w:jc w:val="both"/>
        <w:rPr>
          <w:rFonts w:asciiTheme="majorHAnsi" w:eastAsia="Arial Narrow" w:hAnsiTheme="majorHAnsi" w:cstheme="majorHAnsi"/>
          <w:bCs/>
        </w:rPr>
      </w:pPr>
    </w:p>
    <w:p w14:paraId="37AF8322" w14:textId="42B15CAE" w:rsidR="00A94AE6" w:rsidRPr="00FA6C5D" w:rsidRDefault="00A94AE6" w:rsidP="00FA6C5D">
      <w:pPr>
        <w:pStyle w:val="PargrafodaLista"/>
        <w:numPr>
          <w:ilvl w:val="0"/>
          <w:numId w:val="23"/>
        </w:numPr>
        <w:jc w:val="both"/>
        <w:rPr>
          <w:rFonts w:asciiTheme="majorHAnsi" w:eastAsia="Arial Narrow" w:hAnsiTheme="majorHAnsi" w:cstheme="majorHAnsi"/>
          <w:bCs/>
        </w:rPr>
      </w:pPr>
      <w:r w:rsidRPr="00FA6C5D">
        <w:rPr>
          <w:rFonts w:asciiTheme="majorHAnsi" w:eastAsia="Arial Narrow" w:hAnsiTheme="majorHAnsi" w:cstheme="majorHAnsi"/>
          <w:bCs/>
        </w:rPr>
        <w:t>Advertência por escrito;</w:t>
      </w:r>
    </w:p>
    <w:p w14:paraId="63468285" w14:textId="637647BD" w:rsidR="00A94AE6" w:rsidRPr="00FA6C5D" w:rsidRDefault="00A94AE6" w:rsidP="00FA6C5D">
      <w:pPr>
        <w:pStyle w:val="PargrafodaLista"/>
        <w:numPr>
          <w:ilvl w:val="0"/>
          <w:numId w:val="23"/>
        </w:numPr>
        <w:jc w:val="both"/>
        <w:rPr>
          <w:rFonts w:asciiTheme="majorHAnsi" w:eastAsia="Arial Narrow" w:hAnsiTheme="majorHAnsi" w:cstheme="majorHAnsi"/>
          <w:bCs/>
        </w:rPr>
      </w:pPr>
      <w:r w:rsidRPr="00FA6C5D">
        <w:rPr>
          <w:rFonts w:asciiTheme="majorHAnsi" w:eastAsia="Arial Narrow" w:hAnsiTheme="majorHAnsi" w:cstheme="majorHAnsi"/>
          <w:bCs/>
        </w:rPr>
        <w:t>Suspensão;</w:t>
      </w:r>
    </w:p>
    <w:p w14:paraId="230A19FC" w14:textId="0B98003C" w:rsidR="00A94AE6" w:rsidRPr="00FA6C5D" w:rsidRDefault="00A94AE6" w:rsidP="00FA6C5D">
      <w:pPr>
        <w:pStyle w:val="PargrafodaLista"/>
        <w:numPr>
          <w:ilvl w:val="0"/>
          <w:numId w:val="23"/>
        </w:numPr>
        <w:jc w:val="both"/>
        <w:rPr>
          <w:rFonts w:asciiTheme="majorHAnsi" w:eastAsia="Arial Narrow" w:hAnsiTheme="majorHAnsi" w:cstheme="majorHAnsi"/>
          <w:bCs/>
        </w:rPr>
      </w:pPr>
      <w:r w:rsidRPr="00FA6C5D">
        <w:rPr>
          <w:rFonts w:asciiTheme="majorHAnsi" w:eastAsia="Arial Narrow" w:hAnsiTheme="majorHAnsi" w:cstheme="majorHAnsi"/>
          <w:bCs/>
        </w:rPr>
        <w:t>Demissão sem justa causa;</w:t>
      </w:r>
    </w:p>
    <w:p w14:paraId="5593A114" w14:textId="166224FF" w:rsidR="00A94AE6" w:rsidRPr="00FA6C5D" w:rsidRDefault="00A94AE6" w:rsidP="00FA6C5D">
      <w:pPr>
        <w:pStyle w:val="PargrafodaLista"/>
        <w:numPr>
          <w:ilvl w:val="0"/>
          <w:numId w:val="23"/>
        </w:numPr>
        <w:jc w:val="both"/>
        <w:rPr>
          <w:rFonts w:asciiTheme="majorHAnsi" w:eastAsia="Arial Narrow" w:hAnsiTheme="majorHAnsi" w:cstheme="majorHAnsi"/>
          <w:bCs/>
        </w:rPr>
      </w:pPr>
      <w:r w:rsidRPr="00FA6C5D">
        <w:rPr>
          <w:rFonts w:asciiTheme="majorHAnsi" w:eastAsia="Arial Narrow" w:hAnsiTheme="majorHAnsi" w:cstheme="majorHAnsi"/>
          <w:bCs/>
        </w:rPr>
        <w:t>Demissão por justa causa;</w:t>
      </w:r>
    </w:p>
    <w:p w14:paraId="1B974F83" w14:textId="2D2A8D26" w:rsidR="00A94AE6" w:rsidRPr="00FA6C5D" w:rsidRDefault="00A94AE6" w:rsidP="00FA6C5D">
      <w:pPr>
        <w:pStyle w:val="PargrafodaLista"/>
        <w:numPr>
          <w:ilvl w:val="0"/>
          <w:numId w:val="23"/>
        </w:numPr>
        <w:jc w:val="both"/>
        <w:rPr>
          <w:rFonts w:asciiTheme="majorHAnsi" w:eastAsia="Arial Narrow" w:hAnsiTheme="majorHAnsi" w:cstheme="majorHAnsi"/>
          <w:bCs/>
        </w:rPr>
      </w:pPr>
      <w:r w:rsidRPr="00FA6C5D">
        <w:rPr>
          <w:rFonts w:asciiTheme="majorHAnsi" w:eastAsia="Arial Narrow" w:hAnsiTheme="majorHAnsi" w:cstheme="majorHAnsi"/>
          <w:bCs/>
        </w:rPr>
        <w:t>Exclusão do fornecedor, parceiro ou prestador de serviços d</w:t>
      </w:r>
      <w:r w:rsidR="0067552A" w:rsidRPr="00FA6C5D">
        <w:rPr>
          <w:rFonts w:asciiTheme="majorHAnsi" w:eastAsia="Arial Narrow" w:hAnsiTheme="majorHAnsi" w:cstheme="majorHAnsi"/>
          <w:bCs/>
        </w:rPr>
        <w:t>a Terruá</w:t>
      </w:r>
      <w:r w:rsidRPr="00FA6C5D">
        <w:rPr>
          <w:rFonts w:asciiTheme="majorHAnsi" w:eastAsia="Arial Narrow" w:hAnsiTheme="majorHAnsi" w:cstheme="majorHAnsi"/>
          <w:bCs/>
        </w:rPr>
        <w:t>;</w:t>
      </w:r>
    </w:p>
    <w:p w14:paraId="16D226DD" w14:textId="4ED00844" w:rsidR="00A94AE6" w:rsidRPr="00FA6C5D" w:rsidRDefault="00A94AE6" w:rsidP="00FA6C5D">
      <w:pPr>
        <w:pStyle w:val="PargrafodaLista"/>
        <w:numPr>
          <w:ilvl w:val="0"/>
          <w:numId w:val="23"/>
        </w:numPr>
        <w:jc w:val="both"/>
        <w:rPr>
          <w:rFonts w:asciiTheme="majorHAnsi" w:eastAsia="Arial Narrow" w:hAnsiTheme="majorHAnsi" w:cstheme="majorHAnsi"/>
          <w:bCs/>
        </w:rPr>
      </w:pPr>
      <w:r w:rsidRPr="00FA6C5D">
        <w:rPr>
          <w:rFonts w:asciiTheme="majorHAnsi" w:eastAsia="Arial Narrow" w:hAnsiTheme="majorHAnsi" w:cstheme="majorHAnsi"/>
          <w:bCs/>
        </w:rPr>
        <w:t>Ação judicial cabível.</w:t>
      </w:r>
    </w:p>
    <w:p w14:paraId="1729B0B3" w14:textId="77777777" w:rsidR="00A94AE6" w:rsidRPr="00B1642E" w:rsidRDefault="00A94AE6" w:rsidP="009D658D">
      <w:pPr>
        <w:jc w:val="both"/>
        <w:rPr>
          <w:rFonts w:asciiTheme="majorHAnsi" w:eastAsia="Arial Narrow" w:hAnsiTheme="majorHAnsi" w:cstheme="majorHAnsi"/>
          <w:bCs/>
        </w:rPr>
      </w:pPr>
    </w:p>
    <w:p w14:paraId="356C7049" w14:textId="355C4252" w:rsidR="00A94AE6" w:rsidRPr="00B1642E" w:rsidRDefault="00A94AE6" w:rsidP="00B067B0">
      <w:pPr>
        <w:pStyle w:val="PargrafodaLista"/>
        <w:numPr>
          <w:ilvl w:val="0"/>
          <w:numId w:val="10"/>
        </w:numPr>
        <w:jc w:val="both"/>
        <w:rPr>
          <w:rFonts w:asciiTheme="majorHAnsi" w:eastAsia="Arial Narrow" w:hAnsiTheme="majorHAnsi" w:cstheme="majorHAnsi"/>
          <w:b/>
        </w:rPr>
      </w:pPr>
      <w:r w:rsidRPr="00B1642E">
        <w:rPr>
          <w:rFonts w:asciiTheme="majorHAnsi" w:eastAsia="Arial Narrow" w:hAnsiTheme="majorHAnsi" w:cstheme="majorHAnsi"/>
          <w:b/>
        </w:rPr>
        <w:t>RESPONSABILIDADES</w:t>
      </w:r>
    </w:p>
    <w:p w14:paraId="0D660771" w14:textId="77777777" w:rsidR="00913E56" w:rsidRPr="00B1642E" w:rsidRDefault="00913E56" w:rsidP="00913E56">
      <w:pPr>
        <w:pStyle w:val="PargrafodaLista"/>
        <w:ind w:left="1080"/>
        <w:jc w:val="both"/>
        <w:rPr>
          <w:rFonts w:asciiTheme="majorHAnsi" w:eastAsia="Arial Narrow" w:hAnsiTheme="majorHAnsi" w:cstheme="majorHAnsi"/>
          <w:b/>
        </w:rPr>
      </w:pPr>
    </w:p>
    <w:p w14:paraId="5499A16E" w14:textId="4CF46AE0" w:rsidR="00470FAD" w:rsidRPr="00B1642E" w:rsidRDefault="00A94AE6" w:rsidP="00FA6C5D">
      <w:pPr>
        <w:pStyle w:val="PargrafodaLista"/>
        <w:numPr>
          <w:ilvl w:val="1"/>
          <w:numId w:val="24"/>
        </w:numPr>
        <w:ind w:left="0" w:firstLine="0"/>
        <w:jc w:val="both"/>
        <w:rPr>
          <w:rFonts w:asciiTheme="majorHAnsi" w:eastAsia="Arial Narrow" w:hAnsiTheme="majorHAnsi" w:cstheme="majorHAnsi"/>
          <w:bCs/>
        </w:rPr>
      </w:pPr>
      <w:r w:rsidRPr="00B1642E">
        <w:rPr>
          <w:rFonts w:asciiTheme="majorHAnsi" w:eastAsia="Arial Narrow" w:hAnsiTheme="majorHAnsi" w:cstheme="majorHAnsi"/>
          <w:bCs/>
        </w:rPr>
        <w:t>Cabe aos colaboradores d</w:t>
      </w:r>
      <w:r w:rsidR="00CF087F" w:rsidRPr="00B1642E">
        <w:rPr>
          <w:rFonts w:asciiTheme="majorHAnsi" w:eastAsia="Arial Narrow" w:hAnsiTheme="majorHAnsi" w:cstheme="majorHAnsi"/>
          <w:bCs/>
        </w:rPr>
        <w:t>a Terruá</w:t>
      </w:r>
      <w:r w:rsidRPr="00B1642E">
        <w:rPr>
          <w:rFonts w:asciiTheme="majorHAnsi" w:eastAsia="Arial Narrow" w:hAnsiTheme="majorHAnsi" w:cstheme="majorHAnsi"/>
          <w:bCs/>
        </w:rPr>
        <w:t xml:space="preserve"> cumprir com todas as disposições desta Política e assegurar que todos os prestadores de serviço e parceiros de seu relacionamento sejam informados sobre seu conteúdo.</w:t>
      </w:r>
    </w:p>
    <w:sectPr w:rsidR="00470FAD" w:rsidRPr="00B1642E" w:rsidSect="00DE2DEF">
      <w:headerReference w:type="default" r:id="rId8"/>
      <w:footerReference w:type="even" r:id="rId9"/>
      <w:footerReference w:type="default" r:id="rId10"/>
      <w:type w:val="continuous"/>
      <w:pgSz w:w="12242" w:h="15842"/>
      <w:pgMar w:top="2552" w:right="1191" w:bottom="1701" w:left="1418" w:header="720" w:footer="11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06735" w14:textId="77777777" w:rsidR="00626D04" w:rsidRDefault="00626D04">
      <w:r>
        <w:separator/>
      </w:r>
    </w:p>
  </w:endnote>
  <w:endnote w:type="continuationSeparator" w:id="0">
    <w:p w14:paraId="07C13B34" w14:textId="77777777" w:rsidR="00626D04" w:rsidRDefault="00626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86D75" w14:textId="77777777" w:rsidR="004B7C46" w:rsidRDefault="00E8078F">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678BEC48" w14:textId="77777777" w:rsidR="004B7C46" w:rsidRDefault="004B7C46">
    <w:pPr>
      <w:pBdr>
        <w:top w:val="nil"/>
        <w:left w:val="nil"/>
        <w:bottom w:val="nil"/>
        <w:right w:val="nil"/>
        <w:between w:val="nil"/>
      </w:pBdr>
      <w:tabs>
        <w:tab w:val="center" w:pos="4252"/>
        <w:tab w:val="right" w:pos="8504"/>
      </w:tabs>
      <w:ind w:right="360"/>
      <w:rPr>
        <w:color w:val="000000"/>
      </w:rPr>
    </w:pPr>
  </w:p>
  <w:p w14:paraId="2BA5880C" w14:textId="77777777" w:rsidR="008B5301" w:rsidRDefault="008B5301"/>
  <w:p w14:paraId="0A168BFE" w14:textId="77777777" w:rsidR="008B5301" w:rsidRDefault="008B5301"/>
  <w:p w14:paraId="790003F3" w14:textId="77777777" w:rsidR="008B5301" w:rsidRDefault="008B530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637447"/>
      <w:docPartObj>
        <w:docPartGallery w:val="Page Numbers (Bottom of Page)"/>
        <w:docPartUnique/>
      </w:docPartObj>
    </w:sdtPr>
    <w:sdtEndPr/>
    <w:sdtContent>
      <w:p w14:paraId="3CE3544A" w14:textId="3F8E08E4" w:rsidR="00DE2DEF" w:rsidRDefault="00DE2DEF">
        <w:pPr>
          <w:pStyle w:val="Rodap"/>
          <w:jc w:val="right"/>
        </w:pPr>
        <w:r>
          <w:rPr>
            <w:noProof/>
            <w:color w:val="000000"/>
          </w:rPr>
          <w:drawing>
            <wp:inline distT="114300" distB="114300" distL="114300" distR="114300" wp14:anchorId="5B9C1678" wp14:editId="18FFDCDA">
              <wp:extent cx="6116955" cy="61849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16955" cy="618490"/>
                      </a:xfrm>
                      <a:prstGeom prst="rect">
                        <a:avLst/>
                      </a:prstGeom>
                      <a:ln/>
                    </pic:spPr>
                  </pic:pic>
                </a:graphicData>
              </a:graphic>
            </wp:inline>
          </w:drawing>
        </w:r>
        <w:r>
          <w:fldChar w:fldCharType="begin"/>
        </w:r>
        <w:r>
          <w:instrText>PAGE   \* MERGEFORMAT</w:instrText>
        </w:r>
        <w:r>
          <w:fldChar w:fldCharType="separate"/>
        </w:r>
        <w:r w:rsidR="00F37C53">
          <w:rPr>
            <w:noProof/>
          </w:rPr>
          <w:t>3</w:t>
        </w:r>
        <w:r>
          <w:fldChar w:fldCharType="end"/>
        </w:r>
      </w:p>
    </w:sdtContent>
  </w:sdt>
  <w:p w14:paraId="6AE2EB8F" w14:textId="6592696C" w:rsidR="004B7C46" w:rsidRDefault="004B7C46">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92EE6" w14:textId="77777777" w:rsidR="00626D04" w:rsidRDefault="00626D04">
      <w:r>
        <w:separator/>
      </w:r>
    </w:p>
  </w:footnote>
  <w:footnote w:type="continuationSeparator" w:id="0">
    <w:p w14:paraId="391391E0" w14:textId="77777777" w:rsidR="00626D04" w:rsidRDefault="00626D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3263E" w14:textId="77777777" w:rsidR="004B7C46" w:rsidRDefault="00E8078F">
    <w:pPr>
      <w:pBdr>
        <w:top w:val="nil"/>
        <w:left w:val="nil"/>
        <w:bottom w:val="nil"/>
        <w:right w:val="nil"/>
        <w:between w:val="nil"/>
      </w:pBdr>
      <w:tabs>
        <w:tab w:val="center" w:pos="4252"/>
        <w:tab w:val="right" w:pos="8504"/>
      </w:tabs>
      <w:rPr>
        <w:color w:val="000000"/>
      </w:rPr>
    </w:pPr>
    <w:r>
      <w:rPr>
        <w:noProof/>
        <w:color w:val="000000"/>
      </w:rPr>
      <w:drawing>
        <wp:inline distT="114300" distB="114300" distL="114300" distR="114300" wp14:anchorId="1628F48A" wp14:editId="3C3A01DD">
          <wp:extent cx="6116955" cy="94615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16955" cy="9461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2047"/>
    <w:multiLevelType w:val="hybridMultilevel"/>
    <w:tmpl w:val="016E1240"/>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 w15:restartNumberingAfterBreak="0">
    <w:nsid w:val="077B1F05"/>
    <w:multiLevelType w:val="multilevel"/>
    <w:tmpl w:val="6CF4393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7C56BD"/>
    <w:multiLevelType w:val="multilevel"/>
    <w:tmpl w:val="B0C2A89A"/>
    <w:lvl w:ilvl="0">
      <w:start w:val="1"/>
      <w:numFmt w:val="lowerLetter"/>
      <w:lvlText w:val="%1)"/>
      <w:lvlJc w:val="left"/>
      <w:pPr>
        <w:ind w:left="1429" w:hanging="360"/>
      </w:pPr>
      <w:rPr>
        <w:b/>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D923F0A"/>
    <w:multiLevelType w:val="multilevel"/>
    <w:tmpl w:val="3B2C8EF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B74B60"/>
    <w:multiLevelType w:val="hybridMultilevel"/>
    <w:tmpl w:val="62EC6D52"/>
    <w:lvl w:ilvl="0" w:tplc="F118EAE8">
      <w:start w:val="2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245F98"/>
    <w:multiLevelType w:val="hybridMultilevel"/>
    <w:tmpl w:val="41EA07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0AC428A"/>
    <w:multiLevelType w:val="hybridMultilevel"/>
    <w:tmpl w:val="D4CE6D56"/>
    <w:lvl w:ilvl="0" w:tplc="251048CA">
      <w:start w:val="1"/>
      <w:numFmt w:val="upperRoman"/>
      <w:lvlText w:val="%1."/>
      <w:lvlJc w:val="left"/>
      <w:pPr>
        <w:ind w:left="1800" w:hanging="720"/>
      </w:pPr>
      <w:rPr>
        <w:rFonts w:hint="default"/>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227D5164"/>
    <w:multiLevelType w:val="multilevel"/>
    <w:tmpl w:val="6B1C6E6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6623088"/>
    <w:multiLevelType w:val="hybridMultilevel"/>
    <w:tmpl w:val="3648BB42"/>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29932480"/>
    <w:multiLevelType w:val="hybridMultilevel"/>
    <w:tmpl w:val="F6469088"/>
    <w:lvl w:ilvl="0" w:tplc="04160017">
      <w:start w:val="1"/>
      <w:numFmt w:val="low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0" w15:restartNumberingAfterBreak="0">
    <w:nsid w:val="2AE67351"/>
    <w:multiLevelType w:val="multilevel"/>
    <w:tmpl w:val="73202A3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F382D17"/>
    <w:multiLevelType w:val="multilevel"/>
    <w:tmpl w:val="5D5ADF4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5AE0D75"/>
    <w:multiLevelType w:val="multilevel"/>
    <w:tmpl w:val="E556CA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FC1FAF"/>
    <w:multiLevelType w:val="multilevel"/>
    <w:tmpl w:val="59B84F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9741EC"/>
    <w:multiLevelType w:val="hybridMultilevel"/>
    <w:tmpl w:val="813A0DE8"/>
    <w:lvl w:ilvl="0" w:tplc="04160017">
      <w:start w:val="1"/>
      <w:numFmt w:val="low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5" w15:restartNumberingAfterBreak="0">
    <w:nsid w:val="44651275"/>
    <w:multiLevelType w:val="hybridMultilevel"/>
    <w:tmpl w:val="FE827E58"/>
    <w:lvl w:ilvl="0" w:tplc="C7DAA85A">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A3802F4"/>
    <w:multiLevelType w:val="multilevel"/>
    <w:tmpl w:val="B2E0D47E"/>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DE624CE"/>
    <w:multiLevelType w:val="multilevel"/>
    <w:tmpl w:val="3EEEAD9C"/>
    <w:lvl w:ilvl="0">
      <w:start w:val="1"/>
      <w:numFmt w:val="lowerLetter"/>
      <w:lvlText w:val="%1)"/>
      <w:lvlJc w:val="left"/>
      <w:pPr>
        <w:ind w:left="990" w:hanging="360"/>
      </w:pPr>
      <w:rPr>
        <w:rFonts w:ascii="Arial Narrow" w:eastAsia="Arial Narrow" w:hAnsi="Arial Narrow" w:cs="Arial Narrow"/>
        <w:sz w:val="24"/>
        <w:szCs w:val="24"/>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8" w15:restartNumberingAfterBreak="0">
    <w:nsid w:val="558C261D"/>
    <w:multiLevelType w:val="multilevel"/>
    <w:tmpl w:val="C6E2602A"/>
    <w:lvl w:ilvl="0">
      <w:start w:val="1"/>
      <w:numFmt w:val="lowerLetter"/>
      <w:lvlText w:val="%1)"/>
      <w:lvlJc w:val="left"/>
      <w:pPr>
        <w:ind w:left="1429" w:hanging="360"/>
      </w:pPr>
      <w:rPr>
        <w:b/>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15:restartNumberingAfterBreak="0">
    <w:nsid w:val="57B4564C"/>
    <w:multiLevelType w:val="multilevel"/>
    <w:tmpl w:val="D060969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A95F77"/>
    <w:multiLevelType w:val="multilevel"/>
    <w:tmpl w:val="6166F7CC"/>
    <w:lvl w:ilvl="0">
      <w:start w:val="1"/>
      <w:numFmt w:val="lowerLetter"/>
      <w:lvlText w:val="%1)"/>
      <w:lvlJc w:val="left"/>
      <w:pPr>
        <w:ind w:left="1429" w:hanging="360"/>
      </w:pPr>
      <w:rPr>
        <w:b/>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64671E16"/>
    <w:multiLevelType w:val="multilevel"/>
    <w:tmpl w:val="F4D63974"/>
    <w:lvl w:ilvl="0">
      <w:start w:val="1"/>
      <w:numFmt w:val="lowerLetter"/>
      <w:lvlText w:val="%1)"/>
      <w:lvlJc w:val="left"/>
      <w:pPr>
        <w:ind w:left="1429" w:hanging="360"/>
      </w:pPr>
      <w:rPr>
        <w:b/>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664528CD"/>
    <w:multiLevelType w:val="multilevel"/>
    <w:tmpl w:val="0EA078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D2846CC"/>
    <w:multiLevelType w:val="multilevel"/>
    <w:tmpl w:val="C406937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8"/>
  </w:num>
  <w:num w:numId="2">
    <w:abstractNumId w:val="20"/>
  </w:num>
  <w:num w:numId="3">
    <w:abstractNumId w:val="2"/>
  </w:num>
  <w:num w:numId="4">
    <w:abstractNumId w:val="17"/>
  </w:num>
  <w:num w:numId="5">
    <w:abstractNumId w:val="21"/>
  </w:num>
  <w:num w:numId="6">
    <w:abstractNumId w:val="11"/>
  </w:num>
  <w:num w:numId="7">
    <w:abstractNumId w:val="5"/>
  </w:num>
  <w:num w:numId="8">
    <w:abstractNumId w:val="6"/>
  </w:num>
  <w:num w:numId="9">
    <w:abstractNumId w:val="7"/>
  </w:num>
  <w:num w:numId="10">
    <w:abstractNumId w:val="15"/>
  </w:num>
  <w:num w:numId="11">
    <w:abstractNumId w:val="4"/>
  </w:num>
  <w:num w:numId="12">
    <w:abstractNumId w:val="23"/>
  </w:num>
  <w:num w:numId="13">
    <w:abstractNumId w:val="12"/>
  </w:num>
  <w:num w:numId="14">
    <w:abstractNumId w:val="13"/>
  </w:num>
  <w:num w:numId="15">
    <w:abstractNumId w:val="14"/>
  </w:num>
  <w:num w:numId="16">
    <w:abstractNumId w:val="22"/>
  </w:num>
  <w:num w:numId="17">
    <w:abstractNumId w:val="9"/>
  </w:num>
  <w:num w:numId="18">
    <w:abstractNumId w:val="10"/>
  </w:num>
  <w:num w:numId="19">
    <w:abstractNumId w:val="8"/>
  </w:num>
  <w:num w:numId="20">
    <w:abstractNumId w:val="16"/>
  </w:num>
  <w:num w:numId="21">
    <w:abstractNumId w:val="1"/>
  </w:num>
  <w:num w:numId="22">
    <w:abstractNumId w:val="3"/>
  </w:num>
  <w:num w:numId="23">
    <w:abstractNumId w:val="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C46"/>
    <w:rsid w:val="0000630F"/>
    <w:rsid w:val="000B0013"/>
    <w:rsid w:val="000C353B"/>
    <w:rsid w:val="001C0587"/>
    <w:rsid w:val="002A0093"/>
    <w:rsid w:val="00390430"/>
    <w:rsid w:val="003B6841"/>
    <w:rsid w:val="0042472F"/>
    <w:rsid w:val="00470FAD"/>
    <w:rsid w:val="004B7C46"/>
    <w:rsid w:val="0052183A"/>
    <w:rsid w:val="005239E7"/>
    <w:rsid w:val="00530470"/>
    <w:rsid w:val="005E4E07"/>
    <w:rsid w:val="0060148C"/>
    <w:rsid w:val="00620242"/>
    <w:rsid w:val="00626D04"/>
    <w:rsid w:val="00670EA3"/>
    <w:rsid w:val="0067552A"/>
    <w:rsid w:val="006B2679"/>
    <w:rsid w:val="006E44BF"/>
    <w:rsid w:val="00732A59"/>
    <w:rsid w:val="007450B2"/>
    <w:rsid w:val="007815BA"/>
    <w:rsid w:val="007F3025"/>
    <w:rsid w:val="008B5301"/>
    <w:rsid w:val="008B768C"/>
    <w:rsid w:val="00905BEC"/>
    <w:rsid w:val="00913E56"/>
    <w:rsid w:val="00923C11"/>
    <w:rsid w:val="009316D0"/>
    <w:rsid w:val="0095346B"/>
    <w:rsid w:val="009D658D"/>
    <w:rsid w:val="00A801B6"/>
    <w:rsid w:val="00A94AE6"/>
    <w:rsid w:val="00AC68DB"/>
    <w:rsid w:val="00B067B0"/>
    <w:rsid w:val="00B06C43"/>
    <w:rsid w:val="00B1642E"/>
    <w:rsid w:val="00BA0E8B"/>
    <w:rsid w:val="00BC7094"/>
    <w:rsid w:val="00C0227B"/>
    <w:rsid w:val="00CF087F"/>
    <w:rsid w:val="00DB3694"/>
    <w:rsid w:val="00DE2DEF"/>
    <w:rsid w:val="00E51EE2"/>
    <w:rsid w:val="00E6067B"/>
    <w:rsid w:val="00E8078F"/>
    <w:rsid w:val="00E848F5"/>
    <w:rsid w:val="00E93E71"/>
    <w:rsid w:val="00F14C90"/>
    <w:rsid w:val="00F37C53"/>
    <w:rsid w:val="00FA6C5D"/>
    <w:rsid w:val="00FA7D61"/>
    <w:rsid w:val="00FC51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A969B"/>
  <w15:docId w15:val="{234341BA-A37F-4FBB-8D12-17F4B8C2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ind w:left="426" w:right="306"/>
      <w:jc w:val="both"/>
      <w:outlineLvl w:val="0"/>
    </w:pPr>
    <w:rPr>
      <w:b/>
      <w:sz w:val="22"/>
      <w:szCs w:val="2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b/>
      <w:sz w:val="26"/>
      <w:szCs w:val="2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42472F"/>
    <w:pPr>
      <w:ind w:left="720"/>
      <w:contextualSpacing/>
    </w:pPr>
  </w:style>
  <w:style w:type="character" w:styleId="Hyperlink">
    <w:name w:val="Hyperlink"/>
    <w:basedOn w:val="Fontepargpadro"/>
    <w:uiPriority w:val="99"/>
    <w:unhideWhenUsed/>
    <w:rsid w:val="0052183A"/>
    <w:rPr>
      <w:color w:val="0000FF" w:themeColor="hyperlink"/>
      <w:u w:val="single"/>
    </w:rPr>
  </w:style>
  <w:style w:type="character" w:customStyle="1" w:styleId="UnresolvedMention">
    <w:name w:val="Unresolved Mention"/>
    <w:basedOn w:val="Fontepargpadro"/>
    <w:uiPriority w:val="99"/>
    <w:semiHidden/>
    <w:unhideWhenUsed/>
    <w:rsid w:val="0052183A"/>
    <w:rPr>
      <w:color w:val="605E5C"/>
      <w:shd w:val="clear" w:color="auto" w:fill="E1DFDD"/>
    </w:rPr>
  </w:style>
  <w:style w:type="paragraph" w:styleId="Cabealho">
    <w:name w:val="header"/>
    <w:basedOn w:val="Normal"/>
    <w:link w:val="CabealhoChar"/>
    <w:uiPriority w:val="99"/>
    <w:unhideWhenUsed/>
    <w:rsid w:val="00913E56"/>
    <w:pPr>
      <w:tabs>
        <w:tab w:val="center" w:pos="4252"/>
        <w:tab w:val="right" w:pos="8504"/>
      </w:tabs>
    </w:pPr>
  </w:style>
  <w:style w:type="character" w:customStyle="1" w:styleId="CabealhoChar">
    <w:name w:val="Cabeçalho Char"/>
    <w:basedOn w:val="Fontepargpadro"/>
    <w:link w:val="Cabealho"/>
    <w:uiPriority w:val="99"/>
    <w:rsid w:val="00913E56"/>
  </w:style>
  <w:style w:type="paragraph" w:styleId="Rodap">
    <w:name w:val="footer"/>
    <w:basedOn w:val="Normal"/>
    <w:link w:val="RodapChar"/>
    <w:uiPriority w:val="99"/>
    <w:unhideWhenUsed/>
    <w:rsid w:val="00913E56"/>
    <w:pPr>
      <w:tabs>
        <w:tab w:val="center" w:pos="4252"/>
        <w:tab w:val="right" w:pos="8504"/>
      </w:tabs>
    </w:pPr>
  </w:style>
  <w:style w:type="character" w:customStyle="1" w:styleId="RodapChar">
    <w:name w:val="Rodapé Char"/>
    <w:basedOn w:val="Fontepargpadro"/>
    <w:link w:val="Rodap"/>
    <w:uiPriority w:val="99"/>
    <w:rsid w:val="00913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pliance@agenciaterrua.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1592</Words>
  <Characters>8602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Iwen Possa Amaral</dc:creator>
  <cp:lastModifiedBy>Bibiana</cp:lastModifiedBy>
  <cp:revision>2</cp:revision>
  <dcterms:created xsi:type="dcterms:W3CDTF">2022-11-04T19:32:00Z</dcterms:created>
  <dcterms:modified xsi:type="dcterms:W3CDTF">2022-11-04T19:32:00Z</dcterms:modified>
</cp:coreProperties>
</file>